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BE4E" w14:textId="77777777" w:rsidR="00225EA6" w:rsidRDefault="00225EA6" w:rsidP="008204E0">
      <w:pPr>
        <w:tabs>
          <w:tab w:val="left" w:pos="3384"/>
        </w:tabs>
        <w:spacing w:line="480" w:lineRule="auto"/>
        <w:rPr>
          <w:b/>
          <w:bCs/>
          <w:sz w:val="48"/>
          <w:szCs w:val="48"/>
        </w:rPr>
      </w:pPr>
    </w:p>
    <w:p w14:paraId="63DC140E" w14:textId="64E6DDEC" w:rsidR="002F0070" w:rsidRDefault="002F0070" w:rsidP="009240F5">
      <w:pPr>
        <w:tabs>
          <w:tab w:val="left" w:pos="3384"/>
        </w:tabs>
        <w:spacing w:line="276" w:lineRule="auto"/>
        <w:jc w:val="center"/>
        <w:rPr>
          <w:b/>
          <w:bCs/>
          <w:sz w:val="48"/>
          <w:szCs w:val="48"/>
        </w:rPr>
      </w:pPr>
      <w:r w:rsidRPr="002F0070">
        <w:rPr>
          <w:b/>
          <w:bCs/>
          <w:sz w:val="48"/>
          <w:szCs w:val="48"/>
        </w:rPr>
        <w:t xml:space="preserve">The European Register of Specialists in Clinical Chemistry and Laboratory Medicine: Code of Conduct, Version 3 </w:t>
      </w:r>
      <w:r w:rsidR="009240F5">
        <w:rPr>
          <w:b/>
          <w:bCs/>
          <w:sz w:val="48"/>
          <w:szCs w:val="48"/>
        </w:rPr>
        <w:t>–</w:t>
      </w:r>
      <w:r w:rsidRPr="002F0070">
        <w:rPr>
          <w:b/>
          <w:bCs/>
          <w:sz w:val="48"/>
          <w:szCs w:val="48"/>
        </w:rPr>
        <w:t xml:space="preserve"> 2022</w:t>
      </w:r>
    </w:p>
    <w:p w14:paraId="78F9FB4D" w14:textId="77777777" w:rsidR="009240F5" w:rsidRPr="002F0070" w:rsidRDefault="009240F5" w:rsidP="009240F5">
      <w:pPr>
        <w:tabs>
          <w:tab w:val="left" w:pos="3384"/>
        </w:tabs>
        <w:spacing w:line="276" w:lineRule="auto"/>
        <w:jc w:val="center"/>
        <w:rPr>
          <w:b/>
          <w:bCs/>
          <w:sz w:val="48"/>
          <w:szCs w:val="48"/>
        </w:rPr>
      </w:pPr>
    </w:p>
    <w:p w14:paraId="231637B2" w14:textId="77777777" w:rsidR="008204E0" w:rsidRPr="00231218" w:rsidRDefault="008204E0" w:rsidP="008204E0">
      <w:pPr>
        <w:rPr>
          <w:rFonts w:cstheme="minorHAnsi"/>
          <w:b/>
        </w:rPr>
      </w:pPr>
      <w:r w:rsidRPr="00231218">
        <w:rPr>
          <w:rFonts w:cstheme="minorHAnsi"/>
          <w:b/>
        </w:rPr>
        <w:t>Authors:</w:t>
      </w:r>
    </w:p>
    <w:p w14:paraId="3916E861" w14:textId="0BD5FDEC" w:rsidR="002F0070" w:rsidRPr="008204E0" w:rsidRDefault="008204E0" w:rsidP="008204E0">
      <w:pPr>
        <w:tabs>
          <w:tab w:val="left" w:pos="3384"/>
        </w:tabs>
        <w:rPr>
          <w:b/>
          <w:bCs/>
        </w:rPr>
      </w:pPr>
      <w:r w:rsidRPr="00B93852">
        <w:rPr>
          <w:rFonts w:cstheme="minorHAnsi"/>
        </w:rPr>
        <w:t>G</w:t>
      </w:r>
      <w:r>
        <w:rPr>
          <w:rFonts w:cstheme="minorHAnsi"/>
        </w:rPr>
        <w:t>ijsbert</w:t>
      </w:r>
      <w:r w:rsidRPr="00B93852">
        <w:rPr>
          <w:rFonts w:cstheme="minorHAnsi"/>
        </w:rPr>
        <w:t xml:space="preserve"> Wieringa </w:t>
      </w:r>
      <w:r w:rsidRPr="00B93852">
        <w:rPr>
          <w:rFonts w:cstheme="minorHAnsi"/>
          <w:sz w:val="28"/>
          <w:szCs w:val="28"/>
          <w:vertAlign w:val="superscript"/>
        </w:rPr>
        <w:t>1</w:t>
      </w:r>
      <w:r w:rsidRPr="00B93852">
        <w:rPr>
          <w:rFonts w:cstheme="minorHAnsi"/>
        </w:rPr>
        <w:t>, J</w:t>
      </w:r>
      <w:r>
        <w:rPr>
          <w:rFonts w:cstheme="minorHAnsi"/>
        </w:rPr>
        <w:t xml:space="preserve">osep </w:t>
      </w:r>
      <w:r w:rsidRPr="00B93852">
        <w:rPr>
          <w:rFonts w:cstheme="minorHAnsi"/>
        </w:rPr>
        <w:t xml:space="preserve">Queraltó </w:t>
      </w:r>
      <w:r w:rsidRPr="00B93852">
        <w:rPr>
          <w:rFonts w:cstheme="minorHAnsi"/>
          <w:sz w:val="28"/>
          <w:szCs w:val="28"/>
          <w:vertAlign w:val="superscript"/>
        </w:rPr>
        <w:t>2</w:t>
      </w:r>
      <w:r w:rsidRPr="00B93852">
        <w:rPr>
          <w:rFonts w:cstheme="minorHAnsi"/>
        </w:rPr>
        <w:t>, E</w:t>
      </w:r>
      <w:r>
        <w:rPr>
          <w:rFonts w:cstheme="minorHAnsi"/>
        </w:rPr>
        <w:t>vgenija</w:t>
      </w:r>
      <w:r w:rsidRPr="00B93852">
        <w:rPr>
          <w:rStyle w:val="marks33wlcd0x"/>
          <w:rFonts w:cstheme="minorHAnsi"/>
          <w:bdr w:val="none" w:sz="0" w:space="0" w:color="auto" w:frame="1"/>
        </w:rPr>
        <w:t xml:space="preserve"> Homšak</w:t>
      </w:r>
      <w:r w:rsidRPr="00B93852">
        <w:rPr>
          <w:rFonts w:cstheme="minorHAnsi"/>
        </w:rPr>
        <w:t xml:space="preserve"> </w:t>
      </w:r>
      <w:r w:rsidRPr="00B93852">
        <w:rPr>
          <w:rFonts w:cstheme="minorHAnsi"/>
          <w:sz w:val="28"/>
          <w:szCs w:val="28"/>
          <w:vertAlign w:val="superscript"/>
        </w:rPr>
        <w:t>1</w:t>
      </w:r>
      <w:r w:rsidRPr="00B93852">
        <w:rPr>
          <w:rFonts w:cstheme="minorHAnsi"/>
        </w:rPr>
        <w:t>,</w:t>
      </w:r>
      <w:r w:rsidRPr="00F034C5">
        <w:rPr>
          <w:rFonts w:cstheme="minorHAnsi"/>
        </w:rPr>
        <w:t xml:space="preserve"> </w:t>
      </w:r>
      <w:r w:rsidR="004E171E">
        <w:rPr>
          <w:rFonts w:cstheme="minorHAnsi"/>
        </w:rPr>
        <w:t>…</w:t>
      </w:r>
    </w:p>
    <w:p w14:paraId="70546D67" w14:textId="4238EEF1" w:rsidR="008204E0" w:rsidRDefault="008204E0" w:rsidP="002F0070"/>
    <w:p w14:paraId="1925209F" w14:textId="45CBCCED" w:rsidR="008204E0" w:rsidRPr="00935593" w:rsidRDefault="008204E0" w:rsidP="008204E0">
      <w:pPr>
        <w:pStyle w:val="xmsonormal"/>
        <w:numPr>
          <w:ilvl w:val="0"/>
          <w:numId w:val="32"/>
        </w:numPr>
        <w:shd w:val="clear" w:color="auto" w:fill="FFFFFF"/>
        <w:spacing w:before="0" w:beforeAutospacing="0" w:after="0" w:afterAutospacing="0"/>
        <w:ind w:left="714" w:hanging="357"/>
        <w:rPr>
          <w:rFonts w:asciiTheme="minorHAnsi" w:hAnsiTheme="minorHAnsi" w:cstheme="minorHAnsi"/>
          <w:sz w:val="22"/>
          <w:szCs w:val="22"/>
        </w:rPr>
      </w:pPr>
      <w:r w:rsidRPr="008204E0">
        <w:rPr>
          <w:rFonts w:asciiTheme="minorHAnsi" w:hAnsiTheme="minorHAnsi" w:cstheme="minorHAnsi"/>
          <w:sz w:val="22"/>
          <w:szCs w:val="22"/>
        </w:rPr>
        <w:t xml:space="preserve">c/o </w:t>
      </w:r>
      <w:r w:rsidRPr="008204E0">
        <w:rPr>
          <w:rFonts w:asciiTheme="minorHAnsi" w:hAnsiTheme="minorHAnsi" w:cstheme="minorHAnsi"/>
          <w:bCs/>
          <w:sz w:val="22"/>
          <w:szCs w:val="22"/>
          <w:bdr w:val="none" w:sz="0" w:space="0" w:color="auto" w:frame="1"/>
        </w:rPr>
        <w:t xml:space="preserve">European Federation of Clinical Chemistry </w:t>
      </w:r>
      <w:r w:rsidRPr="008204E0">
        <w:rPr>
          <w:rFonts w:asciiTheme="minorHAnsi" w:hAnsiTheme="minorHAnsi" w:cstheme="minorHAnsi"/>
          <w:bCs/>
          <w:sz w:val="22"/>
          <w:szCs w:val="22"/>
          <w:bdr w:val="none" w:sz="0" w:space="0" w:color="auto" w:frame="1"/>
          <w:lang w:val="it-IT"/>
        </w:rPr>
        <w:t xml:space="preserve">and Laboratory Medicine (EFLM), </w:t>
      </w:r>
      <w:r w:rsidRPr="008204E0">
        <w:rPr>
          <w:rFonts w:asciiTheme="minorHAnsi" w:hAnsiTheme="minorHAnsi" w:cstheme="minorHAnsi"/>
          <w:sz w:val="22"/>
          <w:szCs w:val="22"/>
          <w:bdr w:val="none" w:sz="0" w:space="0" w:color="auto" w:frame="1"/>
          <w:lang w:val="it-IT"/>
        </w:rPr>
        <w:t xml:space="preserve">Via Carlo Farini, 81 - 20159 Milano </w:t>
      </w:r>
      <w:r w:rsidR="00935593">
        <w:rPr>
          <w:rFonts w:asciiTheme="minorHAnsi" w:hAnsiTheme="minorHAnsi" w:cstheme="minorHAnsi"/>
          <w:sz w:val="22"/>
          <w:szCs w:val="22"/>
          <w:bdr w:val="none" w:sz="0" w:space="0" w:color="auto" w:frame="1"/>
          <w:lang w:val="it-IT"/>
        </w:rPr>
        <w:t>–</w:t>
      </w:r>
      <w:r w:rsidRPr="008204E0">
        <w:rPr>
          <w:rFonts w:asciiTheme="minorHAnsi" w:hAnsiTheme="minorHAnsi" w:cstheme="minorHAnsi"/>
          <w:sz w:val="22"/>
          <w:szCs w:val="22"/>
          <w:bdr w:val="none" w:sz="0" w:space="0" w:color="auto" w:frame="1"/>
          <w:lang w:val="it-IT"/>
        </w:rPr>
        <w:t xml:space="preserve"> ITALY</w:t>
      </w:r>
    </w:p>
    <w:p w14:paraId="4CACFE9C" w14:textId="1C263407" w:rsidR="00935593" w:rsidRPr="008204E0" w:rsidRDefault="00125C68" w:rsidP="008204E0">
      <w:pPr>
        <w:pStyle w:val="xmsonormal"/>
        <w:numPr>
          <w:ilvl w:val="0"/>
          <w:numId w:val="32"/>
        </w:numPr>
        <w:shd w:val="clear" w:color="auto" w:fill="FFFFFF"/>
        <w:spacing w:before="0" w:beforeAutospacing="0" w:after="0" w:afterAutospacing="0"/>
        <w:ind w:left="714" w:hanging="357"/>
        <w:rPr>
          <w:rFonts w:asciiTheme="minorHAnsi" w:hAnsiTheme="minorHAnsi" w:cstheme="minorHAnsi"/>
          <w:sz w:val="22"/>
          <w:szCs w:val="22"/>
        </w:rPr>
      </w:pPr>
      <w:r w:rsidRPr="00125C68">
        <w:rPr>
          <w:rFonts w:asciiTheme="minorHAnsi" w:hAnsiTheme="minorHAnsi" w:cstheme="minorHAnsi"/>
          <w:sz w:val="22"/>
          <w:szCs w:val="22"/>
        </w:rPr>
        <w:t>Spanish Society of Laboratory Medicine SEQC</w:t>
      </w:r>
      <w:r w:rsidRPr="00125C68">
        <w:rPr>
          <w:rFonts w:asciiTheme="minorHAnsi" w:hAnsiTheme="minorHAnsi" w:cstheme="minorHAnsi"/>
          <w:sz w:val="22"/>
          <w:szCs w:val="22"/>
          <w:vertAlign w:val="superscript"/>
        </w:rPr>
        <w:t>ML</w:t>
      </w:r>
      <w:r w:rsidR="00935593" w:rsidRPr="00935593">
        <w:rPr>
          <w:rFonts w:asciiTheme="minorHAnsi" w:hAnsiTheme="minorHAnsi" w:cstheme="minorHAnsi"/>
          <w:sz w:val="22"/>
          <w:szCs w:val="22"/>
        </w:rPr>
        <w:t xml:space="preserve">  </w:t>
      </w:r>
    </w:p>
    <w:p w14:paraId="1D3379FB" w14:textId="5ADB5146" w:rsidR="008204E0" w:rsidRDefault="008204E0" w:rsidP="002F0070"/>
    <w:p w14:paraId="2AC9C206" w14:textId="77777777" w:rsidR="008204E0" w:rsidRDefault="008204E0" w:rsidP="002F0070"/>
    <w:p w14:paraId="71F5F4B0" w14:textId="77777777" w:rsidR="008204E0" w:rsidRDefault="008204E0" w:rsidP="008204E0">
      <w:pPr>
        <w:rPr>
          <w:rFonts w:cstheme="minorHAnsi"/>
          <w:shd w:val="clear" w:color="auto" w:fill="FFFFFF"/>
        </w:rPr>
      </w:pPr>
      <w:r w:rsidRPr="0012156F">
        <w:rPr>
          <w:rFonts w:cstheme="minorHAnsi"/>
        </w:rPr>
        <w:t xml:space="preserve">Address for correspondence: European Federation of Clinical Chemistry and Laboratory Medicine, </w:t>
      </w:r>
      <w:r w:rsidRPr="0012156F">
        <w:rPr>
          <w:rFonts w:cstheme="minorHAnsi"/>
          <w:shd w:val="clear" w:color="auto" w:fill="FFFFFF"/>
        </w:rPr>
        <w:t>Via Carlo Farini 81, 20159 Milano, Italy (</w:t>
      </w:r>
      <w:hyperlink r:id="rId7" w:history="1">
        <w:r w:rsidRPr="00CF61B4">
          <w:rPr>
            <w:rStyle w:val="Collegamentoipertestuale"/>
            <w:rFonts w:cstheme="minorHAnsi"/>
            <w:shd w:val="clear" w:color="auto" w:fill="FFFFFF"/>
          </w:rPr>
          <w:t>eflm@eflm.eu</w:t>
        </w:r>
      </w:hyperlink>
      <w:r w:rsidRPr="0012156F">
        <w:rPr>
          <w:rFonts w:cstheme="minorHAnsi"/>
          <w:shd w:val="clear" w:color="auto" w:fill="FFFFFF"/>
        </w:rPr>
        <w:t>)</w:t>
      </w:r>
    </w:p>
    <w:p w14:paraId="59933E88" w14:textId="77777777" w:rsidR="00935593" w:rsidRDefault="00935593" w:rsidP="002F0070"/>
    <w:p w14:paraId="341AD3B8" w14:textId="77777777" w:rsidR="00935593" w:rsidRDefault="00935593" w:rsidP="002F0070"/>
    <w:p w14:paraId="1A3F7A13" w14:textId="77777777" w:rsidR="00935593" w:rsidRDefault="00935593" w:rsidP="002F0070"/>
    <w:p w14:paraId="3CD837D4" w14:textId="77777777" w:rsidR="00935593" w:rsidRDefault="00935593" w:rsidP="002F0070"/>
    <w:p w14:paraId="0A8F989D" w14:textId="77777777" w:rsidR="00935593" w:rsidRDefault="00935593" w:rsidP="002F0070"/>
    <w:p w14:paraId="0D96E05E" w14:textId="77777777" w:rsidR="00935593" w:rsidRDefault="00935593" w:rsidP="002F0070"/>
    <w:p w14:paraId="1FCD4B4B" w14:textId="77777777" w:rsidR="00935593" w:rsidRDefault="00935593" w:rsidP="002F0070"/>
    <w:p w14:paraId="02D7E688" w14:textId="77777777" w:rsidR="00935593" w:rsidRDefault="00935593" w:rsidP="002F0070"/>
    <w:p w14:paraId="198DC901" w14:textId="77777777" w:rsidR="00935593" w:rsidRDefault="00935593" w:rsidP="002F0070"/>
    <w:p w14:paraId="611E3813" w14:textId="0A79BDAE" w:rsidR="002F0070" w:rsidRPr="002F0070" w:rsidRDefault="00935593" w:rsidP="002F0070">
      <w:pPr>
        <w:rPr>
          <w:b/>
          <w:bCs/>
        </w:rPr>
      </w:pPr>
      <w:r w:rsidRPr="00BD05DA">
        <w:rPr>
          <w:b/>
          <w:bCs/>
          <w:sz w:val="24"/>
          <w:szCs w:val="24"/>
        </w:rPr>
        <w:t>Key words:</w:t>
      </w:r>
      <w:r w:rsidRPr="00BD05DA">
        <w:rPr>
          <w:sz w:val="24"/>
          <w:szCs w:val="24"/>
        </w:rPr>
        <w:t xml:space="preserve"> EFLM Register, EuSpLM, Laboratory Medicine, </w:t>
      </w:r>
      <w:r>
        <w:rPr>
          <w:sz w:val="24"/>
          <w:szCs w:val="24"/>
        </w:rPr>
        <w:t>Code of Conduct</w:t>
      </w:r>
      <w:r w:rsidRPr="00BD05DA">
        <w:rPr>
          <w:sz w:val="24"/>
          <w:szCs w:val="24"/>
        </w:rPr>
        <w:t xml:space="preserve">, version </w:t>
      </w:r>
      <w:r>
        <w:rPr>
          <w:sz w:val="24"/>
          <w:szCs w:val="24"/>
        </w:rPr>
        <w:t>3</w:t>
      </w:r>
      <w:r w:rsidRPr="00BD05DA">
        <w:rPr>
          <w:sz w:val="28"/>
          <w:szCs w:val="28"/>
        </w:rPr>
        <w:t xml:space="preserve">, </w:t>
      </w:r>
      <w:r>
        <w:rPr>
          <w:sz w:val="24"/>
          <w:szCs w:val="24"/>
        </w:rPr>
        <w:t>ethical conduct</w:t>
      </w:r>
      <w:r w:rsidR="004A6CD8">
        <w:rPr>
          <w:sz w:val="24"/>
          <w:szCs w:val="24"/>
        </w:rPr>
        <w:t xml:space="preserve">, </w:t>
      </w:r>
      <w:r w:rsidR="004A6CD8" w:rsidRPr="004A6CD8">
        <w:rPr>
          <w:rFonts w:cstheme="minorHAnsi"/>
          <w:bCs/>
        </w:rPr>
        <w:t>clinical efficacy</w:t>
      </w:r>
      <w:r w:rsidR="009240F5">
        <w:rPr>
          <w:rFonts w:cstheme="minorHAnsi"/>
          <w:bCs/>
        </w:rPr>
        <w:t xml:space="preserve">, </w:t>
      </w:r>
      <w:r w:rsidR="009240F5">
        <w:t>planning new services</w:t>
      </w:r>
      <w:r w:rsidRPr="002F0070">
        <w:t xml:space="preserve"> </w:t>
      </w:r>
      <w:r w:rsidR="002F0070" w:rsidRPr="002F0070">
        <w:br w:type="page"/>
      </w:r>
    </w:p>
    <w:p w14:paraId="245810B1" w14:textId="77777777" w:rsidR="00BC5EA7" w:rsidRPr="002F0070" w:rsidRDefault="00BC5EA7" w:rsidP="00BC5EA7">
      <w:pPr>
        <w:spacing w:line="360" w:lineRule="auto"/>
        <w:rPr>
          <w:b/>
          <w:bCs/>
          <w:sz w:val="24"/>
          <w:szCs w:val="24"/>
        </w:rPr>
      </w:pPr>
      <w:r w:rsidRPr="002F0070">
        <w:rPr>
          <w:b/>
          <w:bCs/>
          <w:sz w:val="24"/>
          <w:szCs w:val="24"/>
        </w:rPr>
        <w:lastRenderedPageBreak/>
        <w:t>Abstract</w:t>
      </w:r>
    </w:p>
    <w:p w14:paraId="0C2FFB61" w14:textId="4E5C5FBC" w:rsidR="00BC5EA7" w:rsidRDefault="00BC5EA7" w:rsidP="00BC5EA7">
      <w:pPr>
        <w:spacing w:line="360" w:lineRule="auto"/>
      </w:pPr>
      <w:r>
        <w:t xml:space="preserve">Whilst version 2 focussed on the professional conduct expected of a Specialist in Laboratory Medicine, version 3 focusses on ethical conduct in laboratory medicine from point of planning to point of care with </w:t>
      </w:r>
      <w:r w:rsidR="00040104">
        <w:t>p</w:t>
      </w:r>
      <w:r>
        <w:t>articular reference to:</w:t>
      </w:r>
    </w:p>
    <w:p w14:paraId="7CC4CE83" w14:textId="684DAAEC" w:rsidR="00BC5EA7" w:rsidRDefault="00BC5EA7" w:rsidP="00BC5EA7">
      <w:pPr>
        <w:pStyle w:val="Paragrafoelenco"/>
        <w:numPr>
          <w:ilvl w:val="0"/>
          <w:numId w:val="23"/>
        </w:numPr>
        <w:spacing w:line="360" w:lineRule="auto"/>
      </w:pPr>
      <w:r>
        <w:t xml:space="preserve">The need for evidence when planning a new service, and </w:t>
      </w:r>
      <w:r w:rsidR="00735C65">
        <w:t xml:space="preserve">assurance </w:t>
      </w:r>
      <w:r>
        <w:t>that a new test does not do harm</w:t>
      </w:r>
    </w:p>
    <w:p w14:paraId="5DD6FB04" w14:textId="3A425D57" w:rsidR="00BC5EA7" w:rsidRDefault="00BC5EA7" w:rsidP="00BC5EA7">
      <w:pPr>
        <w:pStyle w:val="Paragrafoelenco"/>
        <w:numPr>
          <w:ilvl w:val="0"/>
          <w:numId w:val="23"/>
        </w:numPr>
        <w:spacing w:line="360" w:lineRule="auto"/>
      </w:pPr>
      <w:r>
        <w:t xml:space="preserve">Respect for patient confidentiality, their religious/ethnic beliefs, the need for informed consent to test, and agreement on retrospective use of samples as part of governance envelopes in the pre-analytical phase </w:t>
      </w:r>
    </w:p>
    <w:p w14:paraId="2B98FE0A" w14:textId="53816CA1" w:rsidR="00BC5EA7" w:rsidRDefault="00BC5EA7" w:rsidP="00BC5EA7">
      <w:pPr>
        <w:pStyle w:val="Paragrafoelenco"/>
        <w:numPr>
          <w:ilvl w:val="0"/>
          <w:numId w:val="23"/>
        </w:numPr>
        <w:spacing w:line="360" w:lineRule="auto"/>
      </w:pPr>
      <w:r>
        <w:t>Respect for patient autonomy in the response to untoward results generated in the analytical phase</w:t>
      </w:r>
    </w:p>
    <w:p w14:paraId="27312E63" w14:textId="17528B4F" w:rsidR="002F0070" w:rsidRDefault="00273C05" w:rsidP="00BC5EA7">
      <w:pPr>
        <w:pStyle w:val="Paragrafoelenco"/>
        <w:numPr>
          <w:ilvl w:val="0"/>
          <w:numId w:val="23"/>
        </w:numPr>
        <w:spacing w:line="360" w:lineRule="auto"/>
      </w:pPr>
      <w:r>
        <w:t xml:space="preserve">Disclosure </w:t>
      </w:r>
      <w:r w:rsidR="00A82262">
        <w:t>of,</w:t>
      </w:r>
      <w:r>
        <w:t xml:space="preserve"> and</w:t>
      </w:r>
      <w:r w:rsidR="002F0070">
        <w:t xml:space="preserve"> response to error</w:t>
      </w:r>
    </w:p>
    <w:p w14:paraId="4F0CC86C" w14:textId="0CBCB6F6" w:rsidR="00BC5EA7" w:rsidRDefault="00BC5EA7" w:rsidP="00BC5EA7">
      <w:pPr>
        <w:pStyle w:val="Paragrafoelenco"/>
        <w:numPr>
          <w:ilvl w:val="0"/>
          <w:numId w:val="23"/>
        </w:numPr>
        <w:spacing w:line="360" w:lineRule="auto"/>
      </w:pPr>
      <w:r>
        <w:t>Supporting the safety of patients in the post-analytical phase through knowledge</w:t>
      </w:r>
      <w:r w:rsidR="00A82262">
        <w:t>-</w:t>
      </w:r>
      <w:r>
        <w:t xml:space="preserve">based interpretation </w:t>
      </w:r>
      <w:r w:rsidR="00040104">
        <w:t xml:space="preserve">and presentation </w:t>
      </w:r>
      <w:r>
        <w:t xml:space="preserve">of results </w:t>
      </w:r>
    </w:p>
    <w:p w14:paraId="7030CCCF" w14:textId="06A2FC6D" w:rsidR="00735C65" w:rsidRDefault="00BC5EA7" w:rsidP="00735C65">
      <w:pPr>
        <w:pStyle w:val="Paragrafoelenco"/>
        <w:numPr>
          <w:ilvl w:val="0"/>
          <w:numId w:val="23"/>
        </w:numPr>
        <w:spacing w:line="360" w:lineRule="auto"/>
      </w:pPr>
      <w:r>
        <w:t xml:space="preserve">The need </w:t>
      </w:r>
      <w:r w:rsidR="00735C65">
        <w:t>for harmonisation and standardisation of the pre-analytical, analytical and post-analytical phases to ensure more consistent</w:t>
      </w:r>
      <w:r>
        <w:t xml:space="preserve"> </w:t>
      </w:r>
      <w:r w:rsidR="00735C65">
        <w:t>clinical decision making, and utilisation of demand management to ensure more equitable access to scarce resources</w:t>
      </w:r>
    </w:p>
    <w:p w14:paraId="35BA8929" w14:textId="38E1D796" w:rsidR="00735C65" w:rsidRDefault="00735C65" w:rsidP="00735C65">
      <w:pPr>
        <w:pStyle w:val="Paragrafoelenco"/>
        <w:numPr>
          <w:ilvl w:val="0"/>
          <w:numId w:val="23"/>
        </w:numPr>
        <w:spacing w:line="360" w:lineRule="auto"/>
      </w:pPr>
      <w:r>
        <w:t>Working with emerging healthcare providers beyond the laboratory to ensure consistent application of high standards of clinical care</w:t>
      </w:r>
    </w:p>
    <w:p w14:paraId="6D30F5CB" w14:textId="58F435D9" w:rsidR="00BC5EA7" w:rsidRDefault="00735C65" w:rsidP="00735C65">
      <w:pPr>
        <w:spacing w:line="360" w:lineRule="auto"/>
      </w:pPr>
      <w:r>
        <w:t xml:space="preserve">In identifying opportunities for wider contributions to resolving ethical challenges across healthcare the need is also highlighted for more external quality assurance schemes and ethics-based quality indicators that span the total testing process.   </w:t>
      </w:r>
      <w:r w:rsidR="00BC5EA7">
        <w:t xml:space="preserve"> </w:t>
      </w:r>
    </w:p>
    <w:p w14:paraId="494A9827" w14:textId="54AD01EE" w:rsidR="00BC5EA7" w:rsidRDefault="00BC5EA7">
      <w:r>
        <w:t xml:space="preserve"> </w:t>
      </w:r>
    </w:p>
    <w:p w14:paraId="63BB9921" w14:textId="5693E81C" w:rsidR="00BC5EA7" w:rsidRDefault="00BC5EA7">
      <w:r>
        <w:br w:type="page"/>
      </w:r>
    </w:p>
    <w:p w14:paraId="57CEB934" w14:textId="696DA20F" w:rsidR="00040104" w:rsidRPr="00040104" w:rsidRDefault="00040104" w:rsidP="00040104">
      <w:pPr>
        <w:spacing w:line="480" w:lineRule="auto"/>
        <w:rPr>
          <w:b/>
          <w:bCs/>
          <w:sz w:val="24"/>
          <w:szCs w:val="24"/>
        </w:rPr>
      </w:pPr>
      <w:r w:rsidRPr="00040104">
        <w:rPr>
          <w:b/>
          <w:bCs/>
          <w:sz w:val="24"/>
          <w:szCs w:val="24"/>
        </w:rPr>
        <w:lastRenderedPageBreak/>
        <w:t>Introduction</w:t>
      </w:r>
    </w:p>
    <w:p w14:paraId="27788EC3" w14:textId="250BFBFC" w:rsidR="004910E5" w:rsidRDefault="00E010B9" w:rsidP="002636E5">
      <w:pPr>
        <w:spacing w:line="480" w:lineRule="auto"/>
      </w:pPr>
      <w:r>
        <w:t xml:space="preserve">Whilst version 2 </w:t>
      </w:r>
      <w:r w:rsidR="00BD18EA">
        <w:t xml:space="preserve">(1) </w:t>
      </w:r>
      <w:r>
        <w:t xml:space="preserve">focussed on </w:t>
      </w:r>
      <w:r w:rsidR="00BD18EA">
        <w:t xml:space="preserve">the </w:t>
      </w:r>
      <w:r>
        <w:t xml:space="preserve">standards of personal conduct, </w:t>
      </w:r>
      <w:r w:rsidR="00D05084">
        <w:t>attitudes and behaviour</w:t>
      </w:r>
      <w:r w:rsidR="00C90836">
        <w:t>s</w:t>
      </w:r>
      <w:r w:rsidR="00D05084">
        <w:t xml:space="preserve"> </w:t>
      </w:r>
      <w:r w:rsidR="00CA1443">
        <w:t>expected of Specialist</w:t>
      </w:r>
      <w:r w:rsidR="00BD18EA">
        <w:t>s</w:t>
      </w:r>
      <w:r w:rsidR="00CA1443">
        <w:t xml:space="preserve"> in Laboratory Medicine </w:t>
      </w:r>
      <w:r w:rsidR="00C90836">
        <w:t>ve</w:t>
      </w:r>
      <w:r>
        <w:t xml:space="preserve">rsion 3 focusses on </w:t>
      </w:r>
      <w:r w:rsidR="00BD18EA">
        <w:t xml:space="preserve">their contributions and </w:t>
      </w:r>
      <w:r w:rsidR="00061C6D">
        <w:t>re</w:t>
      </w:r>
      <w:r>
        <w:t>sponsibilities for ensuring ethical conduct in the practice of laboratory medicine</w:t>
      </w:r>
      <w:r w:rsidR="00FA1E21">
        <w:t xml:space="preserve">. </w:t>
      </w:r>
      <w:r w:rsidR="002636E5">
        <w:t>Although</w:t>
      </w:r>
      <w:r w:rsidR="00FA1E21">
        <w:t xml:space="preserve"> </w:t>
      </w:r>
      <w:r w:rsidR="00CA1443">
        <w:t xml:space="preserve">a specialist </w:t>
      </w:r>
      <w:r w:rsidR="00FA1E21">
        <w:t>may</w:t>
      </w:r>
      <w:r>
        <w:t xml:space="preserve"> </w:t>
      </w:r>
      <w:r w:rsidR="00FA1E21">
        <w:t xml:space="preserve">not have direct clinical responsibility for a patient, </w:t>
      </w:r>
      <w:r w:rsidR="00C90836">
        <w:t xml:space="preserve">his/her </w:t>
      </w:r>
      <w:r w:rsidR="00FA1E21">
        <w:t>ethical responsibilit</w:t>
      </w:r>
      <w:r w:rsidR="00D05084">
        <w:t>ies</w:t>
      </w:r>
      <w:r w:rsidR="00FA1E21">
        <w:t xml:space="preserve"> ex</w:t>
      </w:r>
      <w:r w:rsidR="00D05084">
        <w:t>tend</w:t>
      </w:r>
      <w:r w:rsidR="00FA1E21">
        <w:t xml:space="preserve"> to that patient</w:t>
      </w:r>
      <w:r w:rsidR="00C90836">
        <w:t xml:space="preserve"> whether in the pre-analytical, analytical or post-analytical phase</w:t>
      </w:r>
      <w:r w:rsidR="00061C6D">
        <w:t xml:space="preserve">. </w:t>
      </w:r>
      <w:r w:rsidR="00B041EE">
        <w:t>In t</w:t>
      </w:r>
      <w:r w:rsidR="00C83620">
        <w:t>aking that responsibility the specialist</w:t>
      </w:r>
      <w:r w:rsidR="006C7D25">
        <w:t xml:space="preserve"> </w:t>
      </w:r>
      <w:r w:rsidR="00B041EE">
        <w:t>brings</w:t>
      </w:r>
      <w:r w:rsidR="006C7D25">
        <w:t xml:space="preserve"> </w:t>
      </w:r>
      <w:r w:rsidR="00560B13">
        <w:t xml:space="preserve">a </w:t>
      </w:r>
      <w:r w:rsidR="006C7D25">
        <w:t>knowledge</w:t>
      </w:r>
      <w:r w:rsidR="00306AE5">
        <w:t>, skills and competence</w:t>
      </w:r>
      <w:r w:rsidR="00560B13">
        <w:t xml:space="preserve"> base</w:t>
      </w:r>
      <w:r w:rsidR="006C7D25">
        <w:t xml:space="preserve"> </w:t>
      </w:r>
      <w:r w:rsidR="00B041EE">
        <w:t xml:space="preserve">that goes </w:t>
      </w:r>
      <w:r w:rsidR="006C7D25">
        <w:t xml:space="preserve">beyond the laboratory guiding colleagues </w:t>
      </w:r>
      <w:r w:rsidR="00B041EE">
        <w:t>on ethical approaches</w:t>
      </w:r>
      <w:r w:rsidR="00061C6D">
        <w:t xml:space="preserve"> </w:t>
      </w:r>
      <w:r w:rsidR="00EA3D67">
        <w:t xml:space="preserve">in diagnostic testing </w:t>
      </w:r>
      <w:r w:rsidR="00061C6D">
        <w:t xml:space="preserve">that reflect the moral values and laws/regulations of </w:t>
      </w:r>
      <w:r w:rsidR="00C90836">
        <w:t>his/her</w:t>
      </w:r>
      <w:r w:rsidR="00061C6D">
        <w:t xml:space="preserve"> society. </w:t>
      </w:r>
      <w:r w:rsidR="00CA1443">
        <w:t xml:space="preserve">Given the multi-cultural and multi-ethnic backgrounds amongst the 40 European member states with professional societies affiliated to the European Federation of Clinical Chemistry and Laboratory Medicine (EFLM) </w:t>
      </w:r>
      <w:r w:rsidR="00061C6D">
        <w:t xml:space="preserve">the examples of ethical challenges </w:t>
      </w:r>
      <w:r w:rsidR="00CA1443">
        <w:t>presented</w:t>
      </w:r>
      <w:r w:rsidR="00061C6D">
        <w:t xml:space="preserve"> here may prompt </w:t>
      </w:r>
      <w:r w:rsidR="00B041EE">
        <w:t>different</w:t>
      </w:r>
      <w:r w:rsidR="00C90836">
        <w:t xml:space="preserve"> </w:t>
      </w:r>
      <w:r w:rsidR="00061C6D">
        <w:t>responses</w:t>
      </w:r>
      <w:r w:rsidR="00EA3D67">
        <w:t xml:space="preserve"> in different populations</w:t>
      </w:r>
      <w:r w:rsidR="00C90836">
        <w:t>.</w:t>
      </w:r>
      <w:r w:rsidR="00061C6D">
        <w:t xml:space="preserve">  </w:t>
      </w:r>
      <w:r w:rsidR="006C7D25">
        <w:t xml:space="preserve">  </w:t>
      </w:r>
      <w:r w:rsidR="00C83620">
        <w:t xml:space="preserve"> </w:t>
      </w:r>
    </w:p>
    <w:p w14:paraId="0BE259CC" w14:textId="48BBF316" w:rsidR="000357CA" w:rsidRDefault="003765BD" w:rsidP="002636E5">
      <w:pPr>
        <w:spacing w:line="480" w:lineRule="auto"/>
        <w:rPr>
          <w:rFonts w:cstheme="minorHAnsi"/>
        </w:rPr>
      </w:pPr>
      <w:r>
        <w:t>P</w:t>
      </w:r>
      <w:r w:rsidR="00253596">
        <w:t>recedent</w:t>
      </w:r>
      <w:r>
        <w:t>s</w:t>
      </w:r>
      <w:r w:rsidR="00253596">
        <w:t xml:space="preserve"> for co</w:t>
      </w:r>
      <w:r w:rsidR="00D05084">
        <w:t xml:space="preserve">des of conduct, consent and conditions emerged </w:t>
      </w:r>
      <w:r w:rsidR="00253596">
        <w:t xml:space="preserve">after the second world war </w:t>
      </w:r>
      <w:r w:rsidR="00C83620">
        <w:t>in</w:t>
      </w:r>
      <w:r w:rsidR="00D05084">
        <w:t xml:space="preserve"> the Nuremberg Code</w:t>
      </w:r>
      <w:r w:rsidR="00253596">
        <w:t xml:space="preserve"> (</w:t>
      </w:r>
      <w:r w:rsidR="00D05084">
        <w:t>1947</w:t>
      </w:r>
      <w:r w:rsidR="00253596">
        <w:t>)</w:t>
      </w:r>
      <w:r w:rsidR="00BD18EA">
        <w:t xml:space="preserve"> </w:t>
      </w:r>
      <w:r w:rsidR="002655FD">
        <w:t>which l</w:t>
      </w:r>
      <w:r w:rsidR="002655FD" w:rsidRPr="002655FD">
        <w:t xml:space="preserve">aid down 10 standards to which physicians must conform when carrying out experiments on human subjects </w:t>
      </w:r>
      <w:r w:rsidR="00BD18EA">
        <w:t>(2)</w:t>
      </w:r>
      <w:r w:rsidR="00D05084">
        <w:t xml:space="preserve">. Shortly thereafter the Geneva </w:t>
      </w:r>
      <w:r w:rsidR="004910E5">
        <w:t xml:space="preserve">Declaration </w:t>
      </w:r>
      <w:r w:rsidR="002655FD">
        <w:t xml:space="preserve">(3) </w:t>
      </w:r>
      <w:r w:rsidR="004910E5">
        <w:t xml:space="preserve">re-affirmed the physician’s Hippocratic oath of dedication to </w:t>
      </w:r>
      <w:r w:rsidR="00253596">
        <w:t>the humanitarian goals of medicine. In drawing the two together</w:t>
      </w:r>
      <w:r w:rsidR="004910E5">
        <w:t xml:space="preserve"> </w:t>
      </w:r>
      <w:r w:rsidR="00253596">
        <w:t xml:space="preserve">the Declaration of Helsinki (1964) set the ethical principles </w:t>
      </w:r>
      <w:r w:rsidR="00BA4C0C">
        <w:t xml:space="preserve">of the right to self-determination and informed consent when participating in </w:t>
      </w:r>
      <w:r w:rsidR="00253596">
        <w:t>human research</w:t>
      </w:r>
      <w:r>
        <w:t xml:space="preserve"> (4)</w:t>
      </w:r>
      <w:r w:rsidR="00BA4C0C">
        <w:t xml:space="preserve">. In </w:t>
      </w:r>
      <w:r w:rsidR="00C83620">
        <w:t xml:space="preserve">subsequent revisions </w:t>
      </w:r>
      <w:r w:rsidR="00253596">
        <w:t xml:space="preserve">concepts </w:t>
      </w:r>
      <w:r w:rsidR="00CA1443">
        <w:t>such as</w:t>
      </w:r>
      <w:r w:rsidR="00253596">
        <w:t xml:space="preserve"> patient well-being prevailing over the interests of science and society</w:t>
      </w:r>
      <w:r w:rsidR="005438DF">
        <w:t xml:space="preserve"> emerged</w:t>
      </w:r>
      <w:r>
        <w:t>; t</w:t>
      </w:r>
      <w:r w:rsidR="00CA1443">
        <w:t xml:space="preserve">he need for </w:t>
      </w:r>
      <w:r w:rsidR="00253596">
        <w:t>written consent</w:t>
      </w:r>
      <w:r w:rsidR="00BA4C0C">
        <w:t xml:space="preserve">; </w:t>
      </w:r>
      <w:r w:rsidR="00CA1443">
        <w:t xml:space="preserve">the role of </w:t>
      </w:r>
      <w:r w:rsidR="00BA4C0C">
        <w:t xml:space="preserve">research </w:t>
      </w:r>
      <w:r w:rsidR="00253596">
        <w:t>ethical committees</w:t>
      </w:r>
      <w:r w:rsidR="00C83620">
        <w:t xml:space="preserve">; </w:t>
      </w:r>
      <w:r w:rsidR="00CA1443">
        <w:t xml:space="preserve">the </w:t>
      </w:r>
      <w:r w:rsidR="00253596">
        <w:t xml:space="preserve">use of placebo; </w:t>
      </w:r>
      <w:r w:rsidR="005438DF">
        <w:t xml:space="preserve">ensuring </w:t>
      </w:r>
      <w:r w:rsidR="00253596">
        <w:t>greater access to benefits of research</w:t>
      </w:r>
      <w:r>
        <w:t>.</w:t>
      </w:r>
      <w:r w:rsidR="00253596">
        <w:t xml:space="preserve"> </w:t>
      </w:r>
      <w:r w:rsidR="00B42F71">
        <w:t xml:space="preserve">Following </w:t>
      </w:r>
      <w:r w:rsidR="004007C4">
        <w:t xml:space="preserve">exposure (5) of </w:t>
      </w:r>
      <w:r w:rsidR="00B42F71" w:rsidRPr="00B42F71">
        <w:rPr>
          <w:i/>
        </w:rPr>
        <w:t>The Tuskegee Study of Untreated Syphilis in the Negro Male</w:t>
      </w:r>
      <w:r w:rsidR="00B42F71">
        <w:t xml:space="preserve"> </w:t>
      </w:r>
      <w:r w:rsidR="004007C4">
        <w:t xml:space="preserve">in which consent to participate was not sought </w:t>
      </w:r>
      <w:r w:rsidR="00B42F71">
        <w:t xml:space="preserve">the United States-led </w:t>
      </w:r>
      <w:r>
        <w:t xml:space="preserve">landmark </w:t>
      </w:r>
      <w:r w:rsidR="00B42F71">
        <w:t>Belmont report</w:t>
      </w:r>
      <w:r w:rsidR="004007C4">
        <w:t xml:space="preserve"> (6)</w:t>
      </w:r>
      <w:r w:rsidR="00B42F71">
        <w:t xml:space="preserve"> identified 3 core </w:t>
      </w:r>
      <w:r w:rsidR="00B42F71" w:rsidRPr="00161A75">
        <w:rPr>
          <w:rFonts w:cstheme="minorHAnsi"/>
        </w:rPr>
        <w:t xml:space="preserve">principles for the protection of human subjects participating in biomedical and behavioural research: </w:t>
      </w:r>
    </w:p>
    <w:p w14:paraId="3E7CFB5A" w14:textId="61301209" w:rsidR="000357CA" w:rsidRDefault="000357CA" w:rsidP="000357CA">
      <w:pPr>
        <w:pStyle w:val="Paragrafoelenco"/>
        <w:numPr>
          <w:ilvl w:val="0"/>
          <w:numId w:val="5"/>
        </w:numPr>
        <w:spacing w:line="480" w:lineRule="auto"/>
        <w:rPr>
          <w:rFonts w:cstheme="minorHAnsi"/>
          <w:color w:val="202122"/>
          <w:shd w:val="clear" w:color="auto" w:fill="FFFFFF"/>
        </w:rPr>
      </w:pPr>
      <w:r>
        <w:rPr>
          <w:rFonts w:cstheme="minorHAnsi"/>
        </w:rPr>
        <w:lastRenderedPageBreak/>
        <w:t>“R</w:t>
      </w:r>
      <w:r w:rsidR="00B42F71" w:rsidRPr="000357CA">
        <w:rPr>
          <w:rFonts w:cstheme="minorHAnsi"/>
        </w:rPr>
        <w:t>espect for persons</w:t>
      </w:r>
      <w:r>
        <w:rPr>
          <w:rFonts w:cstheme="minorHAnsi"/>
        </w:rPr>
        <w:t>”</w:t>
      </w:r>
      <w:r w:rsidR="00B42F71" w:rsidRPr="000357CA">
        <w:rPr>
          <w:rFonts w:cstheme="minorHAnsi"/>
        </w:rPr>
        <w:t xml:space="preserve"> (</w:t>
      </w:r>
      <w:r w:rsidR="00B42F71" w:rsidRPr="000357CA">
        <w:rPr>
          <w:rFonts w:cstheme="minorHAnsi"/>
          <w:color w:val="202122"/>
          <w:shd w:val="clear" w:color="auto" w:fill="FFFFFF"/>
        </w:rPr>
        <w:t>protecting the autonomy of all people</w:t>
      </w:r>
      <w:r>
        <w:rPr>
          <w:rFonts w:cstheme="minorHAnsi"/>
          <w:color w:val="202122"/>
          <w:shd w:val="clear" w:color="auto" w:fill="FFFFFF"/>
        </w:rPr>
        <w:t xml:space="preserve">; </w:t>
      </w:r>
      <w:r w:rsidR="00B42F71" w:rsidRPr="000357CA">
        <w:rPr>
          <w:rFonts w:cstheme="minorHAnsi"/>
          <w:color w:val="202122"/>
          <w:shd w:val="clear" w:color="auto" w:fill="FFFFFF"/>
        </w:rPr>
        <w:t xml:space="preserve">treating </w:t>
      </w:r>
      <w:r>
        <w:rPr>
          <w:rFonts w:cstheme="minorHAnsi"/>
          <w:color w:val="202122"/>
          <w:shd w:val="clear" w:color="auto" w:fill="FFFFFF"/>
        </w:rPr>
        <w:t xml:space="preserve">people </w:t>
      </w:r>
      <w:r w:rsidR="00B42F71" w:rsidRPr="000357CA">
        <w:rPr>
          <w:rFonts w:cstheme="minorHAnsi"/>
          <w:color w:val="202122"/>
          <w:shd w:val="clear" w:color="auto" w:fill="FFFFFF"/>
        </w:rPr>
        <w:t>with courtesy and respect</w:t>
      </w:r>
      <w:r w:rsidR="00161A75" w:rsidRPr="000357CA">
        <w:rPr>
          <w:rFonts w:cstheme="minorHAnsi"/>
          <w:color w:val="202122"/>
          <w:shd w:val="clear" w:color="auto" w:fill="FFFFFF"/>
        </w:rPr>
        <w:t xml:space="preserve">) </w:t>
      </w:r>
    </w:p>
    <w:p w14:paraId="319545F5" w14:textId="77777777" w:rsidR="000357CA" w:rsidRDefault="000357CA" w:rsidP="000357CA">
      <w:pPr>
        <w:pStyle w:val="Paragrafoelenco"/>
        <w:numPr>
          <w:ilvl w:val="0"/>
          <w:numId w:val="5"/>
        </w:numPr>
        <w:spacing w:line="480" w:lineRule="auto"/>
        <w:rPr>
          <w:rFonts w:cstheme="minorHAnsi"/>
          <w:color w:val="202122"/>
          <w:shd w:val="clear" w:color="auto" w:fill="FFFFFF"/>
        </w:rPr>
      </w:pPr>
      <w:r>
        <w:rPr>
          <w:rFonts w:cstheme="minorHAnsi"/>
          <w:color w:val="202122"/>
          <w:shd w:val="clear" w:color="auto" w:fill="FFFFFF"/>
        </w:rPr>
        <w:t>“B</w:t>
      </w:r>
      <w:r w:rsidR="00161A75" w:rsidRPr="000357CA">
        <w:rPr>
          <w:rFonts w:cstheme="minorHAnsi"/>
          <w:color w:val="202122"/>
          <w:shd w:val="clear" w:color="auto" w:fill="FFFFFF"/>
        </w:rPr>
        <w:t>eneficence</w:t>
      </w:r>
      <w:r>
        <w:rPr>
          <w:rFonts w:cstheme="minorHAnsi"/>
          <w:color w:val="202122"/>
          <w:shd w:val="clear" w:color="auto" w:fill="FFFFFF"/>
        </w:rPr>
        <w:t>”</w:t>
      </w:r>
      <w:r w:rsidR="00161A75" w:rsidRPr="000357CA">
        <w:rPr>
          <w:rFonts w:cstheme="minorHAnsi"/>
          <w:color w:val="202122"/>
          <w:shd w:val="clear" w:color="auto" w:fill="FFFFFF"/>
        </w:rPr>
        <w:t xml:space="preserve"> (the philosophy of "Do no harm" while maximizing benefits of research and minimizing risks to the research subjects)</w:t>
      </w:r>
    </w:p>
    <w:p w14:paraId="49F271DF" w14:textId="1DE8F7AB" w:rsidR="00313A3F" w:rsidRDefault="000357CA" w:rsidP="000357CA">
      <w:pPr>
        <w:pStyle w:val="Paragrafoelenco"/>
        <w:numPr>
          <w:ilvl w:val="0"/>
          <w:numId w:val="5"/>
        </w:numPr>
        <w:spacing w:line="480" w:lineRule="auto"/>
        <w:rPr>
          <w:rFonts w:cstheme="minorHAnsi"/>
          <w:color w:val="202122"/>
          <w:shd w:val="clear" w:color="auto" w:fill="FFFFFF"/>
        </w:rPr>
      </w:pPr>
      <w:r>
        <w:rPr>
          <w:rFonts w:cstheme="minorHAnsi"/>
          <w:color w:val="202122"/>
          <w:shd w:val="clear" w:color="auto" w:fill="FFFFFF"/>
        </w:rPr>
        <w:t>“</w:t>
      </w:r>
      <w:r w:rsidR="00161A75" w:rsidRPr="000357CA">
        <w:rPr>
          <w:rFonts w:cstheme="minorHAnsi"/>
          <w:color w:val="202122"/>
          <w:shd w:val="clear" w:color="auto" w:fill="FFFFFF"/>
        </w:rPr>
        <w:t>Justice</w:t>
      </w:r>
      <w:r>
        <w:rPr>
          <w:rFonts w:cstheme="minorHAnsi"/>
          <w:color w:val="202122"/>
          <w:shd w:val="clear" w:color="auto" w:fill="FFFFFF"/>
        </w:rPr>
        <w:t>”</w:t>
      </w:r>
      <w:r w:rsidR="00161A75" w:rsidRPr="000357CA">
        <w:rPr>
          <w:rFonts w:cstheme="minorHAnsi"/>
          <w:color w:val="202122"/>
          <w:shd w:val="clear" w:color="auto" w:fill="FFFFFF"/>
        </w:rPr>
        <w:t xml:space="preserve"> (ensuring reasonable, non-exploitative, and well-considered procedures are administered fairly</w:t>
      </w:r>
      <w:r w:rsidR="00313A3F">
        <w:rPr>
          <w:rFonts w:cstheme="minorHAnsi"/>
          <w:color w:val="202122"/>
          <w:shd w:val="clear" w:color="auto" w:fill="FFFFFF"/>
        </w:rPr>
        <w:t xml:space="preserve"> and equally</w:t>
      </w:r>
      <w:r w:rsidR="00161A75" w:rsidRPr="000357CA">
        <w:rPr>
          <w:rFonts w:cstheme="minorHAnsi"/>
          <w:color w:val="202122"/>
          <w:shd w:val="clear" w:color="auto" w:fill="FFFFFF"/>
        </w:rPr>
        <w:t xml:space="preserve">). </w:t>
      </w:r>
    </w:p>
    <w:p w14:paraId="2803739C" w14:textId="70A1189A" w:rsidR="00A128FA" w:rsidRDefault="003765BD" w:rsidP="002636E5">
      <w:pPr>
        <w:spacing w:line="480" w:lineRule="auto"/>
      </w:pPr>
      <w:r>
        <w:rPr>
          <w:rFonts w:cstheme="minorHAnsi"/>
          <w:color w:val="202122"/>
          <w:shd w:val="clear" w:color="auto" w:fill="FFFFFF"/>
        </w:rPr>
        <w:t xml:space="preserve">In bringing together </w:t>
      </w:r>
      <w:r w:rsidRPr="003765BD">
        <w:rPr>
          <w:rFonts w:cstheme="minorHAnsi"/>
          <w:color w:val="202122"/>
          <w:shd w:val="clear" w:color="auto" w:fill="FFFFFF"/>
        </w:rPr>
        <w:t xml:space="preserve">a substantial proportion of the biomedical scientific community through its member organizations </w:t>
      </w:r>
      <w:r w:rsidR="00F27568" w:rsidRPr="00F27568">
        <w:rPr>
          <w:rFonts w:cstheme="minorHAnsi"/>
          <w:color w:val="202122"/>
          <w:shd w:val="clear" w:color="auto" w:fill="FFFFFF"/>
        </w:rPr>
        <w:t>The Council for International Organizations of Medical Sciences (CIOMS)</w:t>
      </w:r>
      <w:r w:rsidR="00F27568">
        <w:rPr>
          <w:rFonts w:cstheme="minorHAnsi"/>
          <w:color w:val="202122"/>
          <w:shd w:val="clear" w:color="auto" w:fill="FFFFFF"/>
        </w:rPr>
        <w:t xml:space="preserve"> </w:t>
      </w:r>
      <w:r>
        <w:rPr>
          <w:rFonts w:cstheme="minorHAnsi"/>
          <w:color w:val="202122"/>
          <w:shd w:val="clear" w:color="auto" w:fill="FFFFFF"/>
        </w:rPr>
        <w:t xml:space="preserve">was </w:t>
      </w:r>
      <w:r w:rsidR="006D19BD" w:rsidRPr="00313A3F">
        <w:rPr>
          <w:rFonts w:cstheme="minorHAnsi"/>
          <w:color w:val="202122"/>
          <w:shd w:val="clear" w:color="auto" w:fill="FFFFFF"/>
        </w:rPr>
        <w:t xml:space="preserve">established jointly in 1949 by the World Health Organisation and the United Nations Educational, Scientific and Cultural Organization </w:t>
      </w:r>
      <w:r>
        <w:rPr>
          <w:rFonts w:cstheme="minorHAnsi"/>
          <w:color w:val="202122"/>
          <w:shd w:val="clear" w:color="auto" w:fill="FFFFFF"/>
        </w:rPr>
        <w:t xml:space="preserve">with the </w:t>
      </w:r>
      <w:r w:rsidR="00A538CD" w:rsidRPr="00313A3F">
        <w:rPr>
          <w:rFonts w:cstheme="minorHAnsi"/>
          <w:color w:val="202122"/>
          <w:shd w:val="clear" w:color="auto" w:fill="FFFFFF"/>
        </w:rPr>
        <w:t>overarching aim</w:t>
      </w:r>
      <w:r w:rsidR="008013E4">
        <w:rPr>
          <w:rFonts w:cstheme="minorHAnsi"/>
          <w:color w:val="202122"/>
          <w:shd w:val="clear" w:color="auto" w:fill="FFFFFF"/>
        </w:rPr>
        <w:t xml:space="preserve"> of</w:t>
      </w:r>
      <w:r w:rsidR="00A538CD" w:rsidRPr="00313A3F">
        <w:rPr>
          <w:rFonts w:cstheme="minorHAnsi"/>
          <w:color w:val="202122"/>
          <w:shd w:val="clear" w:color="auto" w:fill="FFFFFF"/>
        </w:rPr>
        <w:t xml:space="preserve"> </w:t>
      </w:r>
      <w:r w:rsidR="006D19BD" w:rsidRPr="00313A3F">
        <w:rPr>
          <w:rFonts w:cstheme="minorHAnsi"/>
          <w:color w:val="202122"/>
          <w:shd w:val="clear" w:color="auto" w:fill="FFFFFF"/>
        </w:rPr>
        <w:t>advanc</w:t>
      </w:r>
      <w:r w:rsidR="008013E4">
        <w:rPr>
          <w:rFonts w:cstheme="minorHAnsi"/>
          <w:color w:val="202122"/>
          <w:shd w:val="clear" w:color="auto" w:fill="FFFFFF"/>
        </w:rPr>
        <w:t>ing</w:t>
      </w:r>
      <w:r w:rsidR="006D19BD" w:rsidRPr="00313A3F">
        <w:rPr>
          <w:rFonts w:cstheme="minorHAnsi"/>
          <w:color w:val="202122"/>
          <w:shd w:val="clear" w:color="auto" w:fill="FFFFFF"/>
        </w:rPr>
        <w:t xml:space="preserve"> public health through guidance on health research including ethics, medical product development and safety</w:t>
      </w:r>
      <w:r w:rsidR="0085199B">
        <w:rPr>
          <w:rFonts w:cstheme="minorHAnsi"/>
          <w:color w:val="202122"/>
          <w:shd w:val="clear" w:color="auto" w:fill="FFFFFF"/>
        </w:rPr>
        <w:t xml:space="preserve"> (7)</w:t>
      </w:r>
      <w:r w:rsidR="00A538CD" w:rsidRPr="00313A3F">
        <w:rPr>
          <w:rFonts w:cstheme="minorHAnsi"/>
          <w:color w:val="202122"/>
          <w:shd w:val="clear" w:color="auto" w:fill="FFFFFF"/>
        </w:rPr>
        <w:t>.</w:t>
      </w:r>
      <w:r>
        <w:rPr>
          <w:rFonts w:cstheme="minorHAnsi"/>
          <w:color w:val="202122"/>
          <w:shd w:val="clear" w:color="auto" w:fill="FFFFFF"/>
        </w:rPr>
        <w:t xml:space="preserve"> The extensive revisions </w:t>
      </w:r>
      <w:r w:rsidR="00360872">
        <w:rPr>
          <w:rFonts w:cstheme="minorHAnsi"/>
          <w:color w:val="202122"/>
          <w:shd w:val="clear" w:color="auto" w:fill="FFFFFF"/>
        </w:rPr>
        <w:t xml:space="preserve">in their guidance </w:t>
      </w:r>
      <w:r>
        <w:rPr>
          <w:rFonts w:cstheme="minorHAnsi"/>
          <w:color w:val="202122"/>
          <w:shd w:val="clear" w:color="auto" w:fill="FFFFFF"/>
        </w:rPr>
        <w:t xml:space="preserve">that have since taken place </w:t>
      </w:r>
      <w:r w:rsidR="006C7D25">
        <w:t xml:space="preserve">perhaps reflect </w:t>
      </w:r>
      <w:r w:rsidR="005E26F6">
        <w:t xml:space="preserve">the voluntary nature of </w:t>
      </w:r>
      <w:r w:rsidR="006C7D25">
        <w:t xml:space="preserve">international codes </w:t>
      </w:r>
      <w:r w:rsidR="005E26F6">
        <w:t>and different perspectives on ethical conduct</w:t>
      </w:r>
      <w:r>
        <w:t xml:space="preserve">. </w:t>
      </w:r>
      <w:r w:rsidR="005E26F6">
        <w:t xml:space="preserve"> </w:t>
      </w:r>
      <w:r w:rsidR="008719F9">
        <w:t xml:space="preserve">This may be of particular relevance when considering and comparing </w:t>
      </w:r>
      <w:r w:rsidR="00CA1443">
        <w:t xml:space="preserve">possible responses to </w:t>
      </w:r>
      <w:r w:rsidR="008719F9">
        <w:t>case studies across Europe</w:t>
      </w:r>
      <w:r>
        <w:t xml:space="preserve"> where</w:t>
      </w:r>
      <w:r w:rsidRPr="003765BD">
        <w:t xml:space="preserve"> nation-based values and legislation </w:t>
      </w:r>
      <w:r>
        <w:t xml:space="preserve">may </w:t>
      </w:r>
      <w:r w:rsidRPr="003765BD">
        <w:t xml:space="preserve">sometimes supplant </w:t>
      </w:r>
      <w:r w:rsidR="008013E4">
        <w:t xml:space="preserve">such </w:t>
      </w:r>
      <w:r w:rsidRPr="003765BD">
        <w:t>consensus guidance</w:t>
      </w:r>
      <w:r w:rsidR="008719F9">
        <w:t xml:space="preserve">. </w:t>
      </w:r>
      <w:r w:rsidR="009E4AD7">
        <w:t>Whilst t</w:t>
      </w:r>
      <w:r w:rsidR="00A128FA">
        <w:t>his paper sets out ethical challenges in supporting patients</w:t>
      </w:r>
      <w:r w:rsidR="009E4AD7">
        <w:t xml:space="preserve"> before, during and after </w:t>
      </w:r>
      <w:r w:rsidR="0056179F">
        <w:t xml:space="preserve">analysis of their sample, </w:t>
      </w:r>
      <w:r w:rsidR="00A128FA">
        <w:t xml:space="preserve">it </w:t>
      </w:r>
      <w:r w:rsidR="009E4AD7">
        <w:t xml:space="preserve">also </w:t>
      </w:r>
      <w:r w:rsidR="00A128FA">
        <w:t>emphasises wider responsibilities supporting people and society</w:t>
      </w:r>
      <w:r w:rsidR="009E4AD7">
        <w:t xml:space="preserve"> </w:t>
      </w:r>
      <w:r w:rsidR="00360872">
        <w:t>in their access to</w:t>
      </w:r>
      <w:r w:rsidR="0056179F">
        <w:t xml:space="preserve"> laboratory medicine services. </w:t>
      </w:r>
      <w:r w:rsidR="00560B13" w:rsidRPr="00560B13">
        <w:t xml:space="preserve"> </w:t>
      </w:r>
    </w:p>
    <w:p w14:paraId="04C0934C" w14:textId="77777777" w:rsidR="00040104" w:rsidRDefault="00494D2B" w:rsidP="00040104">
      <w:pPr>
        <w:spacing w:line="480" w:lineRule="auto"/>
        <w:rPr>
          <w:b/>
        </w:rPr>
      </w:pPr>
      <w:r w:rsidRPr="00040104">
        <w:rPr>
          <w:b/>
        </w:rPr>
        <w:t>Ethical issues in p</w:t>
      </w:r>
      <w:r w:rsidR="000A2C50" w:rsidRPr="00040104">
        <w:rPr>
          <w:b/>
        </w:rPr>
        <w:t>lanning new services</w:t>
      </w:r>
    </w:p>
    <w:p w14:paraId="190F2C75" w14:textId="4B95D6B6" w:rsidR="00D3476E" w:rsidRPr="00040104" w:rsidRDefault="00D3476E" w:rsidP="00040104">
      <w:pPr>
        <w:pStyle w:val="Paragrafoelenco"/>
        <w:numPr>
          <w:ilvl w:val="0"/>
          <w:numId w:val="30"/>
        </w:numPr>
        <w:spacing w:line="480" w:lineRule="auto"/>
        <w:rPr>
          <w:b/>
        </w:rPr>
      </w:pPr>
      <w:r w:rsidRPr="00040104">
        <w:rPr>
          <w:rFonts w:cstheme="minorHAnsi"/>
          <w:b/>
        </w:rPr>
        <w:t>Screening and case finding</w:t>
      </w:r>
    </w:p>
    <w:p w14:paraId="76294790" w14:textId="19A9E98B" w:rsidR="00301416" w:rsidRPr="001E2E42" w:rsidRDefault="00D3476E" w:rsidP="001E2E42">
      <w:pPr>
        <w:spacing w:line="480" w:lineRule="auto"/>
        <w:rPr>
          <w:rFonts w:ascii="Verdana" w:hAnsi="Verdana"/>
          <w:color w:val="666666"/>
          <w:sz w:val="20"/>
          <w:szCs w:val="20"/>
          <w:shd w:val="clear" w:color="auto" w:fill="FFFFFF"/>
        </w:rPr>
      </w:pPr>
      <w:r w:rsidRPr="001E2E42">
        <w:rPr>
          <w:rFonts w:cstheme="minorHAnsi"/>
        </w:rPr>
        <w:t xml:space="preserve">Because they affect large numbers of people, screening and case finding programmes are amongst the most hotly debated topics in medical ethics. </w:t>
      </w:r>
      <w:r w:rsidR="00E76991" w:rsidRPr="001E2E42">
        <w:rPr>
          <w:rFonts w:cstheme="minorHAnsi"/>
        </w:rPr>
        <w:t>In</w:t>
      </w:r>
      <w:r w:rsidRPr="001E2E42">
        <w:rPr>
          <w:rFonts w:cstheme="minorHAnsi"/>
        </w:rPr>
        <w:t xml:space="preserve"> Wilson and Jungner’s original principles there should be a suitable test or examination; the test should be </w:t>
      </w:r>
      <w:r w:rsidRPr="001E2E42">
        <w:rPr>
          <w:rFonts w:cstheme="minorHAnsi"/>
          <w:color w:val="202124"/>
          <w:shd w:val="clear" w:color="auto" w:fill="FFFFFF"/>
        </w:rPr>
        <w:t>acceptable to the population; there should be an agreed policy on whom to treat as patients; and there should be an accepted treatment for patients with recognized disease</w:t>
      </w:r>
      <w:r w:rsidR="0085199B" w:rsidRPr="001E2E42">
        <w:rPr>
          <w:rFonts w:cstheme="minorHAnsi"/>
          <w:color w:val="202124"/>
          <w:shd w:val="clear" w:color="auto" w:fill="FFFFFF"/>
        </w:rPr>
        <w:t xml:space="preserve"> (8)</w:t>
      </w:r>
      <w:r w:rsidRPr="001E2E42">
        <w:rPr>
          <w:rFonts w:cstheme="minorHAnsi"/>
          <w:color w:val="202124"/>
          <w:shd w:val="clear" w:color="auto" w:fill="FFFFFF"/>
        </w:rPr>
        <w:t xml:space="preserve">. A key contribution and responsibility for the </w:t>
      </w:r>
      <w:r w:rsidRPr="001E2E42">
        <w:rPr>
          <w:rFonts w:cstheme="minorHAnsi"/>
          <w:color w:val="202124"/>
          <w:shd w:val="clear" w:color="auto" w:fill="FFFFFF"/>
        </w:rPr>
        <w:lastRenderedPageBreak/>
        <w:t>Specialist in Laboratory Medicine is to understand the value and the limitations of the test</w:t>
      </w:r>
      <w:r w:rsidR="00C579DB" w:rsidRPr="001E2E42">
        <w:rPr>
          <w:rFonts w:cstheme="minorHAnsi"/>
          <w:color w:val="202124"/>
          <w:shd w:val="clear" w:color="auto" w:fill="FFFFFF"/>
        </w:rPr>
        <w:t xml:space="preserve"> and to use this knowledge </w:t>
      </w:r>
      <w:r w:rsidR="00E76991" w:rsidRPr="001E2E42">
        <w:rPr>
          <w:rFonts w:cstheme="minorHAnsi"/>
          <w:color w:val="202124"/>
          <w:shd w:val="clear" w:color="auto" w:fill="FFFFFF"/>
        </w:rPr>
        <w:t xml:space="preserve">in </w:t>
      </w:r>
      <w:r w:rsidR="00C579DB" w:rsidRPr="001E2E42">
        <w:rPr>
          <w:rFonts w:cstheme="minorHAnsi"/>
          <w:color w:val="202124"/>
          <w:shd w:val="clear" w:color="auto" w:fill="FFFFFF"/>
        </w:rPr>
        <w:t>guid</w:t>
      </w:r>
      <w:r w:rsidR="00E76991" w:rsidRPr="001E2E42">
        <w:rPr>
          <w:rFonts w:cstheme="minorHAnsi"/>
          <w:color w:val="202124"/>
          <w:shd w:val="clear" w:color="auto" w:fill="FFFFFF"/>
        </w:rPr>
        <w:t>ing</w:t>
      </w:r>
      <w:r w:rsidR="00C579DB" w:rsidRPr="001E2E42">
        <w:rPr>
          <w:rFonts w:cstheme="minorHAnsi"/>
          <w:color w:val="202124"/>
          <w:shd w:val="clear" w:color="auto" w:fill="FFFFFF"/>
        </w:rPr>
        <w:t xml:space="preserve"> </w:t>
      </w:r>
      <w:r w:rsidR="00E76991" w:rsidRPr="001E2E42">
        <w:rPr>
          <w:rFonts w:cstheme="minorHAnsi"/>
          <w:color w:val="202124"/>
          <w:shd w:val="clear" w:color="auto" w:fill="FFFFFF"/>
        </w:rPr>
        <w:t>planning</w:t>
      </w:r>
      <w:r w:rsidRPr="001E2E42">
        <w:rPr>
          <w:rFonts w:cstheme="minorHAnsi"/>
          <w:color w:val="202124"/>
          <w:shd w:val="clear" w:color="auto" w:fill="FFFFFF"/>
        </w:rPr>
        <w:t>.  For example, in ultrasound/biomarker-led Down’s syndrome screening the decision as to where to set “cut-offs” between ‘higher chance’ and ‘lower chance’ pregnancies in turn determines the false positive and negative rates. A false positive result</w:t>
      </w:r>
      <w:r w:rsidR="002674F8" w:rsidRPr="001E2E42">
        <w:rPr>
          <w:rFonts w:cstheme="minorHAnsi"/>
          <w:color w:val="202124"/>
          <w:shd w:val="clear" w:color="auto" w:fill="FFFFFF"/>
        </w:rPr>
        <w:t>,</w:t>
      </w:r>
      <w:r w:rsidRPr="001E2E42">
        <w:rPr>
          <w:rFonts w:cstheme="minorHAnsi"/>
          <w:color w:val="202124"/>
          <w:shd w:val="clear" w:color="auto" w:fill="FFFFFF"/>
        </w:rPr>
        <w:t xml:space="preserve"> </w:t>
      </w:r>
      <w:r w:rsidR="002674F8" w:rsidRPr="001E2E42">
        <w:rPr>
          <w:rFonts w:cstheme="minorHAnsi"/>
          <w:color w:val="202124"/>
          <w:shd w:val="clear" w:color="auto" w:fill="FFFFFF"/>
        </w:rPr>
        <w:t xml:space="preserve">as well as causing unnecessary anxiety, </w:t>
      </w:r>
      <w:r w:rsidRPr="001E2E42">
        <w:rPr>
          <w:rFonts w:cstheme="minorHAnsi"/>
          <w:color w:val="202124"/>
          <w:shd w:val="clear" w:color="auto" w:fill="FFFFFF"/>
        </w:rPr>
        <w:t xml:space="preserve">may lead to a woman being offered an invasive amniocentesis or chorionic villus sampling, procedures associated with a 1-2% miscarriage risk; a false negative result </w:t>
      </w:r>
      <w:r w:rsidR="002674F8" w:rsidRPr="001E2E42">
        <w:rPr>
          <w:rFonts w:cstheme="minorHAnsi"/>
          <w:color w:val="202124"/>
          <w:shd w:val="clear" w:color="auto" w:fill="FFFFFF"/>
        </w:rPr>
        <w:t xml:space="preserve">provides false assurance and </w:t>
      </w:r>
      <w:r w:rsidRPr="001E2E42">
        <w:rPr>
          <w:rFonts w:cstheme="minorHAnsi"/>
          <w:color w:val="202124"/>
          <w:shd w:val="clear" w:color="auto" w:fill="FFFFFF"/>
        </w:rPr>
        <w:t xml:space="preserve">may endure an unwanted pregnancy. In </w:t>
      </w:r>
      <w:r w:rsidRPr="001E2E42">
        <w:rPr>
          <w:rFonts w:cstheme="minorHAnsi"/>
          <w:shd w:val="clear" w:color="auto" w:fill="FFFFFF"/>
        </w:rPr>
        <w:t xml:space="preserve">planning a service knowledge of the underlying prevalence of the condition is key to understanding the negative and positive predictive values for a given population and, therefore, the ability of the test to mitigate potential risk and meet cost-benefit criteria. </w:t>
      </w:r>
      <w:r w:rsidR="00EB19CF" w:rsidRPr="001E2E42">
        <w:rPr>
          <w:rFonts w:cstheme="minorHAnsi"/>
          <w:shd w:val="clear" w:color="auto" w:fill="FFFFFF"/>
        </w:rPr>
        <w:t xml:space="preserve">In this regard the diagnostic accuracy of recent advances in genetic testing </w:t>
      </w:r>
      <w:r w:rsidR="00301416" w:rsidRPr="001E2E42">
        <w:rPr>
          <w:rFonts w:cstheme="minorHAnsi"/>
          <w:shd w:val="clear" w:color="auto" w:fill="FFFFFF"/>
        </w:rPr>
        <w:t xml:space="preserve">technology </w:t>
      </w:r>
      <w:r w:rsidR="00EB19CF" w:rsidRPr="001E2E42">
        <w:rPr>
          <w:rFonts w:cstheme="minorHAnsi"/>
          <w:shd w:val="clear" w:color="auto" w:fill="FFFFFF"/>
        </w:rPr>
        <w:t>have created openings for pilot/opportunistic screening programmes</w:t>
      </w:r>
      <w:r w:rsidRPr="001E2E42">
        <w:rPr>
          <w:rFonts w:cstheme="minorHAnsi"/>
          <w:color w:val="202124"/>
          <w:shd w:val="clear" w:color="auto" w:fill="FFFFFF"/>
        </w:rPr>
        <w:t xml:space="preserve"> </w:t>
      </w:r>
      <w:r w:rsidR="00EB19CF" w:rsidRPr="001E2E42">
        <w:rPr>
          <w:rFonts w:cstheme="minorHAnsi"/>
          <w:color w:val="202124"/>
          <w:shd w:val="clear" w:color="auto" w:fill="FFFFFF"/>
        </w:rPr>
        <w:t xml:space="preserve">that </w:t>
      </w:r>
      <w:r w:rsidR="0036108B" w:rsidRPr="001E2E42">
        <w:rPr>
          <w:rFonts w:cstheme="minorHAnsi"/>
          <w:color w:val="202124"/>
          <w:shd w:val="clear" w:color="auto" w:fill="FFFFFF"/>
        </w:rPr>
        <w:t xml:space="preserve">still </w:t>
      </w:r>
      <w:r w:rsidR="00EB19CF" w:rsidRPr="001E2E42">
        <w:rPr>
          <w:rFonts w:cstheme="minorHAnsi"/>
          <w:color w:val="202124"/>
          <w:shd w:val="clear" w:color="auto" w:fill="FFFFFF"/>
        </w:rPr>
        <w:t xml:space="preserve">meet Wilson and Junger’s </w:t>
      </w:r>
      <w:r w:rsidR="0036108B" w:rsidRPr="001E2E42">
        <w:rPr>
          <w:rFonts w:cstheme="minorHAnsi"/>
          <w:color w:val="202124"/>
          <w:shd w:val="clear" w:color="auto" w:fill="FFFFFF"/>
        </w:rPr>
        <w:t xml:space="preserve">original </w:t>
      </w:r>
      <w:r w:rsidR="00EB19CF" w:rsidRPr="001E2E42">
        <w:rPr>
          <w:rFonts w:cstheme="minorHAnsi"/>
          <w:color w:val="202124"/>
          <w:shd w:val="clear" w:color="auto" w:fill="FFFFFF"/>
        </w:rPr>
        <w:t xml:space="preserve">criteria and may provide cost-effective alternatives to biomarker-led programmes. As well as </w:t>
      </w:r>
      <w:r w:rsidR="0036108B" w:rsidRPr="001E2E42">
        <w:rPr>
          <w:rFonts w:cstheme="minorHAnsi"/>
          <w:color w:val="202124"/>
          <w:shd w:val="clear" w:color="auto" w:fill="FFFFFF"/>
        </w:rPr>
        <w:t xml:space="preserve">the shift in </w:t>
      </w:r>
      <w:r w:rsidR="00EB19CF" w:rsidRPr="001E2E42">
        <w:rPr>
          <w:rFonts w:cstheme="minorHAnsi"/>
          <w:color w:val="202124"/>
          <w:shd w:val="clear" w:color="auto" w:fill="FFFFFF"/>
        </w:rPr>
        <w:t>Down’s syndrome screening</w:t>
      </w:r>
      <w:r w:rsidR="0036108B" w:rsidRPr="001E2E42">
        <w:rPr>
          <w:rFonts w:cstheme="minorHAnsi"/>
          <w:color w:val="202124"/>
          <w:shd w:val="clear" w:color="auto" w:fill="FFFFFF"/>
        </w:rPr>
        <w:t xml:space="preserve"> to</w:t>
      </w:r>
      <w:r w:rsidR="00A82262">
        <w:rPr>
          <w:rFonts w:cstheme="minorHAnsi"/>
          <w:color w:val="202124"/>
          <w:shd w:val="clear" w:color="auto" w:fill="FFFFFF"/>
        </w:rPr>
        <w:t xml:space="preserve"> non-invasive pre-natal testing of cell-free foetal DNA</w:t>
      </w:r>
      <w:r w:rsidR="00EB19CF" w:rsidRPr="001E2E42">
        <w:rPr>
          <w:rFonts w:cstheme="minorHAnsi"/>
          <w:color w:val="202124"/>
          <w:shd w:val="clear" w:color="auto" w:fill="FFFFFF"/>
        </w:rPr>
        <w:t xml:space="preserve">, key examples </w:t>
      </w:r>
      <w:r w:rsidR="0036108B" w:rsidRPr="001E2E42">
        <w:rPr>
          <w:rFonts w:cstheme="minorHAnsi"/>
          <w:color w:val="202124"/>
          <w:shd w:val="clear" w:color="auto" w:fill="FFFFFF"/>
        </w:rPr>
        <w:t xml:space="preserve">of emerging programmes </w:t>
      </w:r>
      <w:r w:rsidR="007A50C0" w:rsidRPr="001E2E42">
        <w:rPr>
          <w:rFonts w:cstheme="minorHAnsi"/>
          <w:color w:val="202124"/>
          <w:shd w:val="clear" w:color="auto" w:fill="FFFFFF"/>
        </w:rPr>
        <w:t xml:space="preserve">include </w:t>
      </w:r>
      <w:r w:rsidR="0036108B" w:rsidRPr="001E2E42">
        <w:rPr>
          <w:rFonts w:cstheme="minorHAnsi"/>
          <w:color w:val="202124"/>
          <w:shd w:val="clear" w:color="auto" w:fill="FFFFFF"/>
        </w:rPr>
        <w:t xml:space="preserve">the detection of </w:t>
      </w:r>
      <w:r w:rsidR="007A50C0" w:rsidRPr="001E2E42">
        <w:rPr>
          <w:rFonts w:cstheme="minorHAnsi"/>
          <w:color w:val="202124"/>
          <w:shd w:val="clear" w:color="auto" w:fill="FFFFFF"/>
        </w:rPr>
        <w:t>Tay-S</w:t>
      </w:r>
      <w:r w:rsidR="00EB19CF" w:rsidRPr="001E2E42">
        <w:rPr>
          <w:rFonts w:cstheme="minorHAnsi"/>
          <w:color w:val="202124"/>
          <w:shd w:val="clear" w:color="auto" w:fill="FFFFFF"/>
        </w:rPr>
        <w:t>achs disease</w:t>
      </w:r>
      <w:r w:rsidR="00F63C83" w:rsidRPr="001E2E42">
        <w:rPr>
          <w:rFonts w:cstheme="minorHAnsi"/>
          <w:color w:val="202124"/>
          <w:shd w:val="clear" w:color="auto" w:fill="FFFFFF"/>
        </w:rPr>
        <w:t xml:space="preserve"> (9)</w:t>
      </w:r>
      <w:r w:rsidR="00EB19CF" w:rsidRPr="001E2E42">
        <w:rPr>
          <w:rFonts w:cstheme="minorHAnsi"/>
          <w:color w:val="202124"/>
          <w:shd w:val="clear" w:color="auto" w:fill="FFFFFF"/>
        </w:rPr>
        <w:t xml:space="preserve"> and Cystic Fibrosis</w:t>
      </w:r>
      <w:r w:rsidR="00F63C83" w:rsidRPr="001E2E42">
        <w:rPr>
          <w:rFonts w:cstheme="minorHAnsi"/>
          <w:color w:val="202124"/>
          <w:shd w:val="clear" w:color="auto" w:fill="FFFFFF"/>
        </w:rPr>
        <w:t xml:space="preserve"> (10)</w:t>
      </w:r>
      <w:r w:rsidR="00EB19CF" w:rsidRPr="001E2E42">
        <w:rPr>
          <w:rFonts w:cstheme="minorHAnsi"/>
          <w:color w:val="202124"/>
          <w:shd w:val="clear" w:color="auto" w:fill="FFFFFF"/>
        </w:rPr>
        <w:t xml:space="preserve"> </w:t>
      </w:r>
      <w:r w:rsidR="007A50C0" w:rsidRPr="001E2E42">
        <w:rPr>
          <w:rFonts w:cstheme="minorHAnsi"/>
          <w:color w:val="202124"/>
          <w:shd w:val="clear" w:color="auto" w:fill="FFFFFF"/>
        </w:rPr>
        <w:t>where the deployment of relatively simple point mutation detection techniques ha</w:t>
      </w:r>
      <w:r w:rsidR="005B0533" w:rsidRPr="001E2E42">
        <w:rPr>
          <w:rFonts w:cstheme="minorHAnsi"/>
          <w:color w:val="202124"/>
          <w:shd w:val="clear" w:color="auto" w:fill="FFFFFF"/>
        </w:rPr>
        <w:t>s</w:t>
      </w:r>
      <w:r w:rsidR="007A50C0" w:rsidRPr="001E2E42">
        <w:rPr>
          <w:rFonts w:cstheme="minorHAnsi"/>
          <w:color w:val="202124"/>
          <w:shd w:val="clear" w:color="auto" w:fill="FFFFFF"/>
        </w:rPr>
        <w:t xml:space="preserve"> allowed a paradigm shift in parental decision making </w:t>
      </w:r>
      <w:r w:rsidR="005B0533" w:rsidRPr="001E2E42">
        <w:rPr>
          <w:rFonts w:cstheme="minorHAnsi"/>
          <w:color w:val="202124"/>
          <w:shd w:val="clear" w:color="auto" w:fill="FFFFFF"/>
        </w:rPr>
        <w:t>f</w:t>
      </w:r>
      <w:r w:rsidR="007A50C0" w:rsidRPr="001E2E42">
        <w:rPr>
          <w:rFonts w:cstheme="minorHAnsi"/>
          <w:color w:val="202124"/>
          <w:shd w:val="clear" w:color="auto" w:fill="FFFFFF"/>
        </w:rPr>
        <w:t>rom an unknown outcome in a neonatal programme to a highly predictive pre-natal outcome that enables pre-conception, earlier intervention and/or termination decisions to be made.</w:t>
      </w:r>
      <w:r w:rsidR="00574B75" w:rsidRPr="001E2E42">
        <w:rPr>
          <w:rFonts w:cstheme="minorHAnsi"/>
          <w:color w:val="202124"/>
          <w:shd w:val="clear" w:color="auto" w:fill="FFFFFF"/>
        </w:rPr>
        <w:t xml:space="preserve"> Such advances have </w:t>
      </w:r>
      <w:r w:rsidR="0036108B" w:rsidRPr="001E2E42">
        <w:rPr>
          <w:rFonts w:cstheme="minorHAnsi"/>
          <w:color w:val="202124"/>
          <w:shd w:val="clear" w:color="auto" w:fill="FFFFFF"/>
        </w:rPr>
        <w:t xml:space="preserve">raised the ethical </w:t>
      </w:r>
      <w:r w:rsidR="00E62905" w:rsidRPr="001E2E42">
        <w:rPr>
          <w:rFonts w:cstheme="minorHAnsi"/>
          <w:color w:val="202124"/>
          <w:shd w:val="clear" w:color="auto" w:fill="FFFFFF"/>
        </w:rPr>
        <w:t>challenge of ensuring that the shift to determining a pre-natal outcome is matched by a shift in parental counselling from</w:t>
      </w:r>
      <w:r w:rsidR="0036108B" w:rsidRPr="001E2E42">
        <w:rPr>
          <w:rFonts w:cstheme="minorHAnsi"/>
          <w:color w:val="202124"/>
          <w:shd w:val="clear" w:color="auto" w:fill="FFFFFF"/>
        </w:rPr>
        <w:t xml:space="preserve"> </w:t>
      </w:r>
      <w:r w:rsidR="00E62905" w:rsidRPr="001E2E42">
        <w:rPr>
          <w:rFonts w:cstheme="minorHAnsi"/>
          <w:color w:val="202124"/>
          <w:shd w:val="clear" w:color="auto" w:fill="FFFFFF"/>
        </w:rPr>
        <w:t>supporting post-natal reactions to guiding pre</w:t>
      </w:r>
      <w:r w:rsidR="00574B75" w:rsidRPr="001E2E42">
        <w:rPr>
          <w:rFonts w:cstheme="minorHAnsi"/>
          <w:color w:val="202124"/>
          <w:shd w:val="clear" w:color="auto" w:fill="FFFFFF"/>
        </w:rPr>
        <w:t>-natal</w:t>
      </w:r>
      <w:r w:rsidR="003E4791" w:rsidRPr="001E2E42">
        <w:rPr>
          <w:rFonts w:cstheme="minorHAnsi"/>
          <w:color w:val="202124"/>
          <w:shd w:val="clear" w:color="auto" w:fill="FFFFFF"/>
        </w:rPr>
        <w:t xml:space="preserve"> actions</w:t>
      </w:r>
      <w:r w:rsidR="0036108B" w:rsidRPr="001E2E42">
        <w:rPr>
          <w:rFonts w:cstheme="minorHAnsi"/>
          <w:color w:val="202124"/>
          <w:shd w:val="clear" w:color="auto" w:fill="FFFFFF"/>
        </w:rPr>
        <w:t xml:space="preserve">. </w:t>
      </w:r>
    </w:p>
    <w:p w14:paraId="4F00D95B" w14:textId="298554E2" w:rsidR="00D3476E" w:rsidRPr="001E2E42" w:rsidRDefault="004E607B" w:rsidP="001E2E42">
      <w:pPr>
        <w:spacing w:line="480" w:lineRule="auto"/>
        <w:rPr>
          <w:rFonts w:cstheme="minorHAnsi"/>
          <w:color w:val="202124"/>
          <w:shd w:val="clear" w:color="auto" w:fill="FFFFFF"/>
        </w:rPr>
      </w:pPr>
      <w:r w:rsidRPr="001E2E42">
        <w:rPr>
          <w:rFonts w:cstheme="minorHAnsi"/>
          <w:color w:val="202124"/>
          <w:shd w:val="clear" w:color="auto" w:fill="FFFFFF"/>
        </w:rPr>
        <w:t xml:space="preserve">When </w:t>
      </w:r>
      <w:r w:rsidR="00D3476E" w:rsidRPr="001E2E42">
        <w:rPr>
          <w:rFonts w:cstheme="minorHAnsi"/>
          <w:color w:val="202124"/>
          <w:shd w:val="clear" w:color="auto" w:fill="FFFFFF"/>
        </w:rPr>
        <w:t>Wilson and Jungner</w:t>
      </w:r>
      <w:r w:rsidRPr="001E2E42">
        <w:rPr>
          <w:rFonts w:cstheme="minorHAnsi"/>
          <w:color w:val="202124"/>
          <w:shd w:val="clear" w:color="auto" w:fill="FFFFFF"/>
        </w:rPr>
        <w:t xml:space="preserve"> set their</w:t>
      </w:r>
      <w:r w:rsidR="00D3476E" w:rsidRPr="001E2E42">
        <w:rPr>
          <w:rFonts w:cstheme="minorHAnsi"/>
          <w:color w:val="202124"/>
          <w:shd w:val="clear" w:color="auto" w:fill="FFFFFF"/>
        </w:rPr>
        <w:t xml:space="preserve"> benchmarks </w:t>
      </w:r>
      <w:r w:rsidRPr="001E2E42">
        <w:rPr>
          <w:rFonts w:cstheme="minorHAnsi"/>
          <w:color w:val="202124"/>
          <w:shd w:val="clear" w:color="auto" w:fill="FFFFFF"/>
        </w:rPr>
        <w:t>in 1968</w:t>
      </w:r>
      <w:r w:rsidR="00C23251" w:rsidRPr="001E2E42">
        <w:rPr>
          <w:rFonts w:cstheme="minorHAnsi"/>
          <w:color w:val="202124"/>
          <w:shd w:val="clear" w:color="auto" w:fill="FFFFFF"/>
        </w:rPr>
        <w:t xml:space="preserve"> </w:t>
      </w:r>
      <w:r w:rsidR="00D3476E" w:rsidRPr="001E2E42">
        <w:rPr>
          <w:rFonts w:cstheme="minorHAnsi"/>
          <w:color w:val="202124"/>
          <w:shd w:val="clear" w:color="auto" w:fill="FFFFFF"/>
        </w:rPr>
        <w:t xml:space="preserve">the authors never expected these to remain static. Challenges to the original criteria (for example the need for costs of case-finding to be balanced against expenditure on medical care, and for a test to be acceptable to the population) have in part been raised by </w:t>
      </w:r>
      <w:r w:rsidR="003D6B5C" w:rsidRPr="001E2E42">
        <w:rPr>
          <w:rFonts w:cstheme="minorHAnsi"/>
          <w:color w:val="202124"/>
          <w:shd w:val="clear" w:color="auto" w:fill="FFFFFF"/>
        </w:rPr>
        <w:t xml:space="preserve">ready access to </w:t>
      </w:r>
      <w:r w:rsidR="00D3476E" w:rsidRPr="001E2E42">
        <w:rPr>
          <w:rFonts w:cstheme="minorHAnsi"/>
          <w:color w:val="202124"/>
          <w:shd w:val="clear" w:color="auto" w:fill="FFFFFF"/>
        </w:rPr>
        <w:t>advances in genetic testing technology</w:t>
      </w:r>
      <w:r w:rsidR="00FC1C74" w:rsidRPr="001E2E42">
        <w:rPr>
          <w:rFonts w:cstheme="minorHAnsi"/>
          <w:color w:val="202124"/>
          <w:shd w:val="clear" w:color="auto" w:fill="FFFFFF"/>
        </w:rPr>
        <w:t xml:space="preserve"> (11)</w:t>
      </w:r>
      <w:r w:rsidR="00C23251" w:rsidRPr="001E2E42">
        <w:rPr>
          <w:rFonts w:cstheme="minorHAnsi"/>
          <w:color w:val="202124"/>
          <w:shd w:val="clear" w:color="auto" w:fill="FFFFFF"/>
        </w:rPr>
        <w:t>.</w:t>
      </w:r>
      <w:r w:rsidR="00FC1C74" w:rsidRPr="001E2E42">
        <w:rPr>
          <w:rFonts w:cstheme="minorHAnsi"/>
          <w:color w:val="202124"/>
          <w:shd w:val="clear" w:color="auto" w:fill="FFFFFF"/>
        </w:rPr>
        <w:t>W</w:t>
      </w:r>
      <w:r w:rsidR="003D6B5C" w:rsidRPr="001E2E42">
        <w:rPr>
          <w:rFonts w:cstheme="minorHAnsi"/>
          <w:color w:val="202124"/>
          <w:shd w:val="clear" w:color="auto" w:fill="FFFFFF"/>
        </w:rPr>
        <w:t>ith</w:t>
      </w:r>
      <w:r w:rsidR="00C23251" w:rsidRPr="001E2E42">
        <w:rPr>
          <w:rFonts w:cstheme="minorHAnsi"/>
          <w:color w:val="202124"/>
          <w:shd w:val="clear" w:color="auto" w:fill="FFFFFF"/>
        </w:rPr>
        <w:t xml:space="preserve"> the rate </w:t>
      </w:r>
      <w:r w:rsidR="00D3476E" w:rsidRPr="001E2E42">
        <w:rPr>
          <w:rFonts w:cstheme="minorHAnsi"/>
          <w:color w:val="202124"/>
          <w:shd w:val="clear" w:color="auto" w:fill="FFFFFF"/>
        </w:rPr>
        <w:t>at which new technolog</w:t>
      </w:r>
      <w:r w:rsidR="0036108B" w:rsidRPr="001E2E42">
        <w:rPr>
          <w:rFonts w:cstheme="minorHAnsi"/>
          <w:color w:val="202124"/>
          <w:shd w:val="clear" w:color="auto" w:fill="FFFFFF"/>
        </w:rPr>
        <w:t>ies</w:t>
      </w:r>
      <w:r w:rsidR="00D3476E" w:rsidRPr="001E2E42">
        <w:rPr>
          <w:rFonts w:cstheme="minorHAnsi"/>
          <w:color w:val="202124"/>
          <w:shd w:val="clear" w:color="auto" w:fill="FFFFFF"/>
        </w:rPr>
        <w:t xml:space="preserve"> and data are being generated </w:t>
      </w:r>
      <w:r w:rsidR="00C23251" w:rsidRPr="001E2E42">
        <w:rPr>
          <w:rFonts w:cstheme="minorHAnsi"/>
          <w:color w:val="202124"/>
          <w:shd w:val="clear" w:color="auto" w:fill="FFFFFF"/>
        </w:rPr>
        <w:t xml:space="preserve">society increasingly </w:t>
      </w:r>
      <w:r w:rsidR="0036108B" w:rsidRPr="001E2E42">
        <w:rPr>
          <w:rFonts w:cstheme="minorHAnsi"/>
          <w:color w:val="202124"/>
          <w:shd w:val="clear" w:color="auto" w:fill="FFFFFF"/>
        </w:rPr>
        <w:t>finds itself u</w:t>
      </w:r>
      <w:r w:rsidR="00C23251" w:rsidRPr="001E2E42">
        <w:rPr>
          <w:rFonts w:cstheme="minorHAnsi"/>
          <w:color w:val="202124"/>
          <w:shd w:val="clear" w:color="auto" w:fill="FFFFFF"/>
        </w:rPr>
        <w:t xml:space="preserve">nable to keep pace with </w:t>
      </w:r>
      <w:r w:rsidR="003D6B5C" w:rsidRPr="001E2E42">
        <w:rPr>
          <w:rFonts w:cstheme="minorHAnsi"/>
          <w:color w:val="202124"/>
          <w:shd w:val="clear" w:color="auto" w:fill="FFFFFF"/>
        </w:rPr>
        <w:t xml:space="preserve">converting data into information that assesses </w:t>
      </w:r>
      <w:r w:rsidR="00D3476E" w:rsidRPr="001E2E42">
        <w:rPr>
          <w:rFonts w:cstheme="minorHAnsi"/>
          <w:color w:val="202124"/>
          <w:shd w:val="clear" w:color="auto" w:fill="FFFFFF"/>
        </w:rPr>
        <w:t>risks</w:t>
      </w:r>
      <w:r w:rsidR="00C23251" w:rsidRPr="001E2E42">
        <w:rPr>
          <w:rFonts w:cstheme="minorHAnsi"/>
          <w:color w:val="202124"/>
          <w:shd w:val="clear" w:color="auto" w:fill="FFFFFF"/>
        </w:rPr>
        <w:t xml:space="preserve"> </w:t>
      </w:r>
      <w:r w:rsidR="003D6B5C" w:rsidRPr="001E2E42">
        <w:rPr>
          <w:rFonts w:cstheme="minorHAnsi"/>
          <w:color w:val="202124"/>
          <w:shd w:val="clear" w:color="auto" w:fill="FFFFFF"/>
        </w:rPr>
        <w:t xml:space="preserve">and benefits of revealing </w:t>
      </w:r>
      <w:r w:rsidR="003D6B5C" w:rsidRPr="001E2E42">
        <w:rPr>
          <w:rFonts w:cstheme="minorHAnsi"/>
          <w:color w:val="202124"/>
          <w:shd w:val="clear" w:color="auto" w:fill="FFFFFF"/>
        </w:rPr>
        <w:lastRenderedPageBreak/>
        <w:t xml:space="preserve">incidental, unwanted or predictive findings for which there may not </w:t>
      </w:r>
      <w:r w:rsidR="00A30AB2" w:rsidRPr="001E2E42">
        <w:rPr>
          <w:rFonts w:cstheme="minorHAnsi"/>
          <w:color w:val="202124"/>
          <w:shd w:val="clear" w:color="auto" w:fill="FFFFFF"/>
        </w:rPr>
        <w:t xml:space="preserve">(yet) </w:t>
      </w:r>
      <w:r w:rsidR="003D6B5C" w:rsidRPr="001E2E42">
        <w:rPr>
          <w:rFonts w:cstheme="minorHAnsi"/>
          <w:color w:val="202124"/>
          <w:shd w:val="clear" w:color="auto" w:fill="FFFFFF"/>
        </w:rPr>
        <w:t>be opportunities for disease prevention or treatment</w:t>
      </w:r>
      <w:r w:rsidR="00BA3419" w:rsidRPr="001E2E42">
        <w:rPr>
          <w:rFonts w:cstheme="minorHAnsi"/>
          <w:color w:val="202124"/>
          <w:shd w:val="clear" w:color="auto" w:fill="FFFFFF"/>
        </w:rPr>
        <w:t xml:space="preserve"> (12,13)</w:t>
      </w:r>
      <w:r w:rsidR="00FC1C74" w:rsidRPr="001E2E42">
        <w:rPr>
          <w:rFonts w:cstheme="minorHAnsi"/>
          <w:color w:val="202124"/>
          <w:shd w:val="clear" w:color="auto" w:fill="FFFFFF"/>
        </w:rPr>
        <w:t xml:space="preserve"> </w:t>
      </w:r>
      <w:r w:rsidR="003D6B5C" w:rsidRPr="001E2E42">
        <w:rPr>
          <w:rFonts w:cstheme="minorHAnsi"/>
          <w:color w:val="202124"/>
          <w:shd w:val="clear" w:color="auto" w:fill="FFFFFF"/>
        </w:rPr>
        <w:t xml:space="preserve">. </w:t>
      </w:r>
      <w:r w:rsidR="00FC1C74" w:rsidRPr="001E2E42">
        <w:rPr>
          <w:rFonts w:cstheme="minorHAnsi"/>
          <w:color w:val="202124"/>
          <w:shd w:val="clear" w:color="auto" w:fill="FFFFFF"/>
        </w:rPr>
        <w:t xml:space="preserve">A </w:t>
      </w:r>
      <w:r w:rsidR="003D6B5C" w:rsidRPr="001E2E42">
        <w:rPr>
          <w:rFonts w:cstheme="minorHAnsi"/>
          <w:color w:val="202124"/>
          <w:shd w:val="clear" w:color="auto" w:fill="FFFFFF"/>
        </w:rPr>
        <w:t>re</w:t>
      </w:r>
      <w:r w:rsidR="00D3476E" w:rsidRPr="001E2E42">
        <w:rPr>
          <w:rFonts w:cstheme="minorHAnsi"/>
          <w:color w:val="202124"/>
          <w:shd w:val="clear" w:color="auto" w:fill="FFFFFF"/>
        </w:rPr>
        <w:t xml:space="preserve">cent example of a negative consequence of </w:t>
      </w:r>
      <w:r w:rsidR="00C23251" w:rsidRPr="001E2E42">
        <w:rPr>
          <w:rFonts w:cstheme="minorHAnsi"/>
          <w:color w:val="202124"/>
          <w:shd w:val="clear" w:color="auto" w:fill="FFFFFF"/>
        </w:rPr>
        <w:t>such</w:t>
      </w:r>
      <w:r w:rsidR="00D3476E" w:rsidRPr="001E2E42">
        <w:rPr>
          <w:rFonts w:cstheme="minorHAnsi"/>
          <w:color w:val="202124"/>
          <w:shd w:val="clear" w:color="auto" w:fill="FFFFFF"/>
        </w:rPr>
        <w:t xml:space="preserve"> challenge has come with the fraud perpetrated by Theranos’ failed blood testing start-up in which inaccurate results on </w:t>
      </w:r>
      <w:r w:rsidR="00F63C83" w:rsidRPr="001E2E42">
        <w:rPr>
          <w:rFonts w:cstheme="minorHAnsi"/>
          <w:color w:val="202124"/>
          <w:shd w:val="clear" w:color="auto" w:fill="FFFFFF"/>
        </w:rPr>
        <w:t>u</w:t>
      </w:r>
      <w:r w:rsidR="00D3476E" w:rsidRPr="001E2E42">
        <w:rPr>
          <w:rFonts w:cstheme="minorHAnsi"/>
          <w:color w:val="202124"/>
          <w:shd w:val="clear" w:color="auto" w:fill="FFFFFF"/>
        </w:rPr>
        <w:t>nvalidated technology were reported to people and patients</w:t>
      </w:r>
      <w:r w:rsidR="00BA3419" w:rsidRPr="001E2E42">
        <w:rPr>
          <w:rFonts w:cstheme="minorHAnsi"/>
          <w:color w:val="202124"/>
          <w:shd w:val="clear" w:color="auto" w:fill="FFFFFF"/>
        </w:rPr>
        <w:t xml:space="preserve"> (14)</w:t>
      </w:r>
      <w:r w:rsidR="00D3476E" w:rsidRPr="001E2E42">
        <w:rPr>
          <w:rFonts w:cstheme="minorHAnsi"/>
          <w:color w:val="202124"/>
          <w:shd w:val="clear" w:color="auto" w:fill="FFFFFF"/>
        </w:rPr>
        <w:t>. Governments, and the citizens who support their decision making, are therefore faced with the difficult task of managing the challenge of technology advances in the face of increasing</w:t>
      </w:r>
      <w:r w:rsidR="000B2B8B" w:rsidRPr="001E2E42">
        <w:rPr>
          <w:rFonts w:cstheme="minorHAnsi"/>
          <w:color w:val="202124"/>
          <w:shd w:val="clear" w:color="auto" w:fill="FFFFFF"/>
        </w:rPr>
        <w:t xml:space="preserve"> </w:t>
      </w:r>
      <w:r w:rsidR="00D3476E" w:rsidRPr="001E2E42">
        <w:rPr>
          <w:rFonts w:cstheme="minorHAnsi"/>
          <w:color w:val="202124"/>
          <w:shd w:val="clear" w:color="auto" w:fill="FFFFFF"/>
        </w:rPr>
        <w:t>expectations from</w:t>
      </w:r>
      <w:r w:rsidR="000B2B8B" w:rsidRPr="001E2E42">
        <w:rPr>
          <w:rFonts w:cstheme="minorHAnsi"/>
          <w:color w:val="202124"/>
          <w:shd w:val="clear" w:color="auto" w:fill="FFFFFF"/>
        </w:rPr>
        <w:t xml:space="preserve"> their </w:t>
      </w:r>
      <w:r w:rsidR="00D3476E" w:rsidRPr="001E2E42">
        <w:rPr>
          <w:rFonts w:cstheme="minorHAnsi"/>
          <w:color w:val="202124"/>
          <w:shd w:val="clear" w:color="auto" w:fill="FFFFFF"/>
        </w:rPr>
        <w:t>populations for better health</w:t>
      </w:r>
      <w:r w:rsidR="00E76991" w:rsidRPr="001E2E42">
        <w:rPr>
          <w:rFonts w:cstheme="minorHAnsi"/>
          <w:color w:val="202124"/>
          <w:shd w:val="clear" w:color="auto" w:fill="FFFFFF"/>
        </w:rPr>
        <w:t>, better care,</w:t>
      </w:r>
      <w:r w:rsidR="00D3476E" w:rsidRPr="001E2E42">
        <w:rPr>
          <w:rFonts w:cstheme="minorHAnsi"/>
          <w:color w:val="202124"/>
          <w:shd w:val="clear" w:color="auto" w:fill="FFFFFF"/>
        </w:rPr>
        <w:t xml:space="preserve"> and faster access to services. </w:t>
      </w:r>
    </w:p>
    <w:p w14:paraId="6E9F556B" w14:textId="4300E13B" w:rsidR="00D123FA" w:rsidRPr="00FF4443" w:rsidRDefault="00D123FA" w:rsidP="001E2E42">
      <w:pPr>
        <w:spacing w:line="480" w:lineRule="auto"/>
      </w:pPr>
      <w:r>
        <w:t xml:space="preserve">Most recently the Covid-19 pandemic has required rapid, sometimes difficult decisions to be made on issues </w:t>
      </w:r>
      <w:r w:rsidR="003E4791">
        <w:t xml:space="preserve">such as </w:t>
      </w:r>
      <w:r w:rsidRPr="00577375">
        <w:t xml:space="preserve">the allocation of </w:t>
      </w:r>
      <w:r w:rsidR="003E4791">
        <w:t xml:space="preserve">testing </w:t>
      </w:r>
      <w:r w:rsidRPr="00577375">
        <w:t>resources</w:t>
      </w:r>
      <w:r>
        <w:t xml:space="preserve">, </w:t>
      </w:r>
      <w:r w:rsidR="00E76991">
        <w:t xml:space="preserve">deliberation on </w:t>
      </w:r>
      <w:r>
        <w:t>the value of mass testing and its impact on society, and whether testing should be mandatory or voluntary</w:t>
      </w:r>
      <w:r w:rsidR="000C569D">
        <w:t xml:space="preserve"> (15)</w:t>
      </w:r>
      <w:r>
        <w:t>.  The allocation of testing resources, particularly in the early phase of a pandemic when capacity is likely to be limited, may give rise to triage challenges in balancing the needs of those who stand most to lose, the need to protect th</w:t>
      </w:r>
      <w:r w:rsidR="00BA4C90">
        <w:t>os</w:t>
      </w:r>
      <w:r>
        <w:t>e who support them, and the societal need to gather more evidence. Whilst mass testing may provide valuable information about th</w:t>
      </w:r>
      <w:r w:rsidR="00455722">
        <w:t xml:space="preserve">ose most vulnerable </w:t>
      </w:r>
      <w:r>
        <w:t>to the virus, its direction and rate of spread, and the targeted/ medical resources needed to combat the outbreak, a requirement to test ma</w:t>
      </w:r>
      <w:r w:rsidR="0087245E">
        <w:t>y not</w:t>
      </w:r>
      <w:r>
        <w:t xml:space="preserve"> be welcomed by individuals minimally affected by the virus whose livelihoods may be adversely affected by national directives</w:t>
      </w:r>
      <w:r w:rsidR="00F90D38">
        <w:t xml:space="preserve"> (16)</w:t>
      </w:r>
      <w:r w:rsidR="0087245E">
        <w:t>.</w:t>
      </w:r>
      <w:r>
        <w:t xml:space="preserve"> The voluntary approach with informed consent adopted by many countries reflected an overwhelming societal wish for protection against infection and the likelihood that an obligatory approach may have been less successful in driving individual ownership in health</w:t>
      </w:r>
      <w:r w:rsidR="00F90D38">
        <w:t xml:space="preserve"> (17)</w:t>
      </w:r>
      <w:r>
        <w:t xml:space="preserve">. </w:t>
      </w:r>
      <w:r w:rsidR="003E4791">
        <w:t>Arguabl</w:t>
      </w:r>
      <w:r w:rsidR="00E81B34">
        <w:t>y</w:t>
      </w:r>
      <w:r w:rsidR="003E4791">
        <w:t>, t</w:t>
      </w:r>
      <w:r>
        <w:t xml:space="preserve">he same may not have been the case with a less infectious virus. </w:t>
      </w:r>
      <w:r w:rsidRPr="0087624B">
        <w:t xml:space="preserve">Fortuitously the initial spread of Covid took place in countries with well-developed laboratory resources and </w:t>
      </w:r>
      <w:r>
        <w:t xml:space="preserve">with </w:t>
      </w:r>
      <w:r w:rsidRPr="0087624B">
        <w:t xml:space="preserve">ability to invest in mass testing with innovative technologies. </w:t>
      </w:r>
      <w:r w:rsidR="002E6CB6">
        <w:t xml:space="preserve">In this regard </w:t>
      </w:r>
      <w:r w:rsidR="00BA4C90">
        <w:t xml:space="preserve">clinical </w:t>
      </w:r>
      <w:r w:rsidR="002E6CB6">
        <w:t>l</w:t>
      </w:r>
      <w:r w:rsidR="002E6CB6" w:rsidRPr="002E6CB6">
        <w:t xml:space="preserve">aboratories have played key roles in </w:t>
      </w:r>
      <w:r w:rsidR="002E6CB6">
        <w:t xml:space="preserve">guiding their governments </w:t>
      </w:r>
      <w:r w:rsidR="002A33C5">
        <w:t>o</w:t>
      </w:r>
      <w:r w:rsidR="002E6CB6">
        <w:t xml:space="preserve">n </w:t>
      </w:r>
      <w:r w:rsidR="00BA4C90">
        <w:t xml:space="preserve">the </w:t>
      </w:r>
      <w:r w:rsidR="00455722">
        <w:t>value</w:t>
      </w:r>
      <w:r w:rsidR="00C90A16">
        <w:t xml:space="preserve"> </w:t>
      </w:r>
      <w:r w:rsidR="002E6CB6">
        <w:t xml:space="preserve">and deployment of </w:t>
      </w:r>
      <w:r w:rsidR="00BA4C90">
        <w:t xml:space="preserve">a plethora of </w:t>
      </w:r>
      <w:r w:rsidR="002E6CB6">
        <w:t xml:space="preserve">testing platforms </w:t>
      </w:r>
      <w:r w:rsidR="002A33C5">
        <w:t xml:space="preserve">that rapidly emerged </w:t>
      </w:r>
      <w:r w:rsidR="00BA4C90">
        <w:t>ranging from</w:t>
      </w:r>
      <w:r w:rsidR="002E6CB6">
        <w:t xml:space="preserve"> </w:t>
      </w:r>
      <w:r w:rsidR="00455722">
        <w:t>(</w:t>
      </w:r>
      <w:r w:rsidR="002A33C5">
        <w:t>sometimes less reliable</w:t>
      </w:r>
      <w:r w:rsidR="00455722">
        <w:t>)</w:t>
      </w:r>
      <w:r w:rsidR="002A33C5">
        <w:t xml:space="preserve"> </w:t>
      </w:r>
      <w:r w:rsidR="00BA4C90" w:rsidRPr="00BA4C90">
        <w:t>hand held</w:t>
      </w:r>
      <w:r w:rsidR="002A33C5">
        <w:t>,</w:t>
      </w:r>
      <w:r w:rsidR="00BA4C90" w:rsidRPr="00BA4C90">
        <w:t xml:space="preserve"> </w:t>
      </w:r>
      <w:r w:rsidR="002E6CB6" w:rsidRPr="002E6CB6">
        <w:t>self testing devices</w:t>
      </w:r>
      <w:r w:rsidR="002A33C5">
        <w:t xml:space="preserve"> </w:t>
      </w:r>
      <w:r w:rsidR="00BA4C90">
        <w:t xml:space="preserve">to </w:t>
      </w:r>
      <w:r w:rsidR="002E6CB6" w:rsidRPr="002E6CB6">
        <w:t>central lab based</w:t>
      </w:r>
      <w:r w:rsidR="002A33C5">
        <w:t xml:space="preserve">, </w:t>
      </w:r>
      <w:r w:rsidR="002E6CB6" w:rsidRPr="002E6CB6">
        <w:t>high capacity</w:t>
      </w:r>
      <w:r w:rsidR="002A33C5">
        <w:t xml:space="preserve"> </w:t>
      </w:r>
      <w:r w:rsidR="002E6CB6" w:rsidRPr="002E6CB6">
        <w:t>platforms</w:t>
      </w:r>
      <w:r w:rsidR="00BA4C90">
        <w:t xml:space="preserve">. </w:t>
      </w:r>
      <w:r w:rsidR="003A710D">
        <w:t>W</w:t>
      </w:r>
      <w:r>
        <w:t xml:space="preserve">hilst higher income countries have benefited from the opportunity to invest on behalf of their own citizens a wider </w:t>
      </w:r>
      <w:r>
        <w:lastRenderedPageBreak/>
        <w:t xml:space="preserve">responsibility emerges in sharing resources to combat a global pandemic to which all countries </w:t>
      </w:r>
      <w:r w:rsidR="003E4791">
        <w:t>have been</w:t>
      </w:r>
      <w:r>
        <w:t xml:space="preserve"> equally vulnerable</w:t>
      </w:r>
      <w:r w:rsidR="00F90D38">
        <w:t xml:space="preserve"> (18)</w:t>
      </w:r>
      <w:r>
        <w:t xml:space="preserve">. The value conflicts learned during the Covid pandemic may be unique to Covid but the ethical issues are likely to be prescient irrespective of the nature of a future pandemic.     </w:t>
      </w:r>
    </w:p>
    <w:p w14:paraId="719CD025" w14:textId="5DBEB177" w:rsidR="000A2C50" w:rsidRPr="00040104" w:rsidRDefault="005438DF" w:rsidP="00040104">
      <w:pPr>
        <w:pStyle w:val="Paragrafoelenco"/>
        <w:numPr>
          <w:ilvl w:val="0"/>
          <w:numId w:val="30"/>
        </w:numPr>
        <w:spacing w:line="480" w:lineRule="auto"/>
        <w:rPr>
          <w:rFonts w:cstheme="minorHAnsi"/>
          <w:b/>
        </w:rPr>
      </w:pPr>
      <w:r w:rsidRPr="00040104">
        <w:rPr>
          <w:rFonts w:cstheme="minorHAnsi"/>
          <w:b/>
        </w:rPr>
        <w:t>Ensuring</w:t>
      </w:r>
      <w:r w:rsidR="000A2C50" w:rsidRPr="00040104">
        <w:rPr>
          <w:rFonts w:cstheme="minorHAnsi"/>
          <w:b/>
        </w:rPr>
        <w:t xml:space="preserve"> clinical efficacy and evidence for </w:t>
      </w:r>
      <w:r w:rsidR="00D4494F" w:rsidRPr="00040104">
        <w:rPr>
          <w:rFonts w:cstheme="minorHAnsi"/>
          <w:b/>
        </w:rPr>
        <w:t xml:space="preserve">an </w:t>
      </w:r>
      <w:r w:rsidR="007E7032" w:rsidRPr="00040104">
        <w:rPr>
          <w:rFonts w:cstheme="minorHAnsi"/>
          <w:b/>
        </w:rPr>
        <w:t>in vitro medical</w:t>
      </w:r>
      <w:r w:rsidR="00D4494F" w:rsidRPr="00040104">
        <w:rPr>
          <w:rFonts w:cstheme="minorHAnsi"/>
          <w:b/>
        </w:rPr>
        <w:t xml:space="preserve"> technology</w:t>
      </w:r>
      <w:r w:rsidR="007E7032" w:rsidRPr="00040104">
        <w:rPr>
          <w:rFonts w:cstheme="minorHAnsi"/>
          <w:b/>
        </w:rPr>
        <w:t xml:space="preserve"> </w:t>
      </w:r>
      <w:r w:rsidR="000A2C50" w:rsidRPr="00040104">
        <w:rPr>
          <w:rFonts w:cstheme="minorHAnsi"/>
          <w:b/>
        </w:rPr>
        <w:t xml:space="preserve"> </w:t>
      </w:r>
    </w:p>
    <w:p w14:paraId="27EA1966" w14:textId="1D54C70D" w:rsidR="00B515A6" w:rsidRDefault="00B515A6" w:rsidP="001E2E42">
      <w:pPr>
        <w:spacing w:line="480" w:lineRule="auto"/>
      </w:pPr>
      <w:r w:rsidRPr="001E2E42">
        <w:rPr>
          <w:rFonts w:cstheme="minorHAnsi"/>
        </w:rPr>
        <w:t xml:space="preserve">To date, regulatory requirements for introducing new medical devices have been relatively weak. Whilst the European Union’s (EU) CE benchmark has set general safety and performance requirements (GSPR) </w:t>
      </w:r>
      <w:r w:rsidR="00755033" w:rsidRPr="001E2E42">
        <w:rPr>
          <w:rFonts w:cstheme="minorHAnsi"/>
        </w:rPr>
        <w:t xml:space="preserve">for a product to meet </w:t>
      </w:r>
      <w:r w:rsidRPr="001E2E42">
        <w:rPr>
          <w:rFonts w:cstheme="minorHAnsi"/>
        </w:rPr>
        <w:t>all relevant European Medical Device regulations, no clinical evidence of performance whether in screening, diagnosis, management, monitoring or prognosis ha</w:t>
      </w:r>
      <w:r w:rsidR="005D0B5A" w:rsidRPr="001E2E42">
        <w:rPr>
          <w:rFonts w:cstheme="minorHAnsi"/>
        </w:rPr>
        <w:t>s</w:t>
      </w:r>
      <w:r w:rsidR="005438DF" w:rsidRPr="001E2E42">
        <w:rPr>
          <w:rFonts w:cstheme="minorHAnsi"/>
        </w:rPr>
        <w:t xml:space="preserve"> until recently</w:t>
      </w:r>
      <w:r w:rsidRPr="001E2E42">
        <w:rPr>
          <w:rFonts w:cstheme="minorHAnsi"/>
        </w:rPr>
        <w:t xml:space="preserve"> been required. In a</w:t>
      </w:r>
      <w:r w:rsidR="00254464" w:rsidRPr="001E2E42">
        <w:rPr>
          <w:rFonts w:cstheme="minorHAnsi"/>
        </w:rPr>
        <w:t xml:space="preserve"> repeal</w:t>
      </w:r>
      <w:r w:rsidRPr="001E2E42">
        <w:rPr>
          <w:rFonts w:cstheme="minorHAnsi"/>
        </w:rPr>
        <w:t xml:space="preserve"> of </w:t>
      </w:r>
      <w:r w:rsidR="00CB0AE3" w:rsidRPr="001E2E42">
        <w:rPr>
          <w:rFonts w:cstheme="minorHAnsi"/>
        </w:rPr>
        <w:t>EU’s</w:t>
      </w:r>
      <w:r w:rsidRPr="001E2E42">
        <w:rPr>
          <w:rFonts w:cstheme="minorHAnsi"/>
        </w:rPr>
        <w:t xml:space="preserve"> 1998 In Vitro Diagnostics (IVD)</w:t>
      </w:r>
      <w:r w:rsidR="00755033" w:rsidRPr="001E2E42">
        <w:rPr>
          <w:rFonts w:cstheme="minorHAnsi"/>
        </w:rPr>
        <w:t xml:space="preserve"> Directive</w:t>
      </w:r>
      <w:r w:rsidR="00254464" w:rsidRPr="001E2E42">
        <w:rPr>
          <w:rFonts w:cstheme="minorHAnsi"/>
        </w:rPr>
        <w:t xml:space="preserve"> 98/79/EC</w:t>
      </w:r>
      <w:r w:rsidR="00CB0AE3" w:rsidRPr="001E2E42">
        <w:rPr>
          <w:rFonts w:cstheme="minorHAnsi"/>
        </w:rPr>
        <w:t>, new regulations</w:t>
      </w:r>
      <w:r w:rsidR="00755033" w:rsidRPr="001E2E42">
        <w:rPr>
          <w:rFonts w:cstheme="minorHAnsi"/>
        </w:rPr>
        <w:t xml:space="preserve"> </w:t>
      </w:r>
      <w:r w:rsidR="002C6355" w:rsidRPr="001E2E42">
        <w:rPr>
          <w:rFonts w:cstheme="minorHAnsi"/>
        </w:rPr>
        <w:t xml:space="preserve">(2017/746/EU) </w:t>
      </w:r>
      <w:r w:rsidR="006A4DDF" w:rsidRPr="001E2E42">
        <w:rPr>
          <w:rFonts w:cstheme="minorHAnsi"/>
        </w:rPr>
        <w:t xml:space="preserve">for in vitro medical devices </w:t>
      </w:r>
      <w:r w:rsidR="00755033" w:rsidRPr="001E2E42">
        <w:rPr>
          <w:rFonts w:cstheme="minorHAnsi"/>
        </w:rPr>
        <w:t>came into force o</w:t>
      </w:r>
      <w:r w:rsidR="00CB0AE3" w:rsidRPr="001E2E42">
        <w:rPr>
          <w:rFonts w:cstheme="minorHAnsi"/>
        </w:rPr>
        <w:t xml:space="preserve">n </w:t>
      </w:r>
      <w:r w:rsidR="00FF53BB" w:rsidRPr="001E2E42">
        <w:rPr>
          <w:rFonts w:cstheme="minorHAnsi"/>
        </w:rPr>
        <w:t>26</w:t>
      </w:r>
      <w:r w:rsidR="00FF53BB" w:rsidRPr="001E2E42">
        <w:rPr>
          <w:rFonts w:cstheme="minorHAnsi"/>
          <w:vertAlign w:val="superscript"/>
        </w:rPr>
        <w:t>th</w:t>
      </w:r>
      <w:r w:rsidR="00FF53BB" w:rsidRPr="001E2E42">
        <w:rPr>
          <w:rFonts w:cstheme="minorHAnsi"/>
        </w:rPr>
        <w:t xml:space="preserve"> May 2017 with a 5 year transition up to 26</w:t>
      </w:r>
      <w:r w:rsidR="00FF53BB" w:rsidRPr="001E2E42">
        <w:rPr>
          <w:rFonts w:cstheme="minorHAnsi"/>
          <w:vertAlign w:val="superscript"/>
        </w:rPr>
        <w:t>th</w:t>
      </w:r>
      <w:r w:rsidR="00FF53BB" w:rsidRPr="001E2E42">
        <w:rPr>
          <w:rFonts w:cstheme="minorHAnsi"/>
        </w:rPr>
        <w:t xml:space="preserve"> May 2022</w:t>
      </w:r>
      <w:r w:rsidR="007A32F6" w:rsidRPr="001E2E42">
        <w:rPr>
          <w:rFonts w:cstheme="minorHAnsi"/>
        </w:rPr>
        <w:t xml:space="preserve"> (19)</w:t>
      </w:r>
      <w:r w:rsidR="00FF53BB" w:rsidRPr="001E2E42">
        <w:rPr>
          <w:rFonts w:cstheme="minorHAnsi"/>
        </w:rPr>
        <w:t xml:space="preserve">. </w:t>
      </w:r>
      <w:r w:rsidR="00A46540">
        <w:t xml:space="preserve">An in vitro medical “device” here </w:t>
      </w:r>
      <w:r w:rsidR="005438DF">
        <w:t xml:space="preserve">describes </w:t>
      </w:r>
      <w:r w:rsidR="00A46540">
        <w:t xml:space="preserve">any medical device which is a reagent, reagent product, calibrator, control material, kit, instrument, apparatus, piece of equipment, software or system, whether used alone or in combination, intended by the manufacturer to be used in vitro for the examination of specimens, including blood and tissue donations, derived from the human body. </w:t>
      </w:r>
      <w:r w:rsidR="00B42549">
        <w:t xml:space="preserve">The definition thus includes point of care and self-testing devices, companion diagnostics, and the software, for example, that predicts drug response or </w:t>
      </w:r>
      <w:r w:rsidR="005438DF">
        <w:t>diagnosis/</w:t>
      </w:r>
      <w:r w:rsidR="00B42549">
        <w:t>disease risk from genetic</w:t>
      </w:r>
      <w:r w:rsidR="005438DF">
        <w:t xml:space="preserve"> or phenotypic</w:t>
      </w:r>
      <w:r w:rsidR="00B42549">
        <w:t xml:space="preserve"> testing. </w:t>
      </w:r>
      <w:r w:rsidR="00CB0AE3" w:rsidRPr="001E2E42">
        <w:rPr>
          <w:rFonts w:cstheme="minorHAnsi"/>
        </w:rPr>
        <w:t>The</w:t>
      </w:r>
      <w:r w:rsidR="00A46540" w:rsidRPr="001E2E42">
        <w:rPr>
          <w:rFonts w:cstheme="minorHAnsi"/>
        </w:rPr>
        <w:t xml:space="preserve"> regulations now</w:t>
      </w:r>
      <w:r w:rsidR="00CB0AE3" w:rsidRPr="001E2E42">
        <w:rPr>
          <w:rFonts w:cstheme="minorHAnsi"/>
        </w:rPr>
        <w:t xml:space="preserve"> require manufacturers to </w:t>
      </w:r>
      <w:r w:rsidR="00CB0AE3">
        <w:t>provide clinical evidence that devices meet claimed</w:t>
      </w:r>
      <w:r w:rsidR="00A46540">
        <w:t xml:space="preserve"> </w:t>
      </w:r>
      <w:r w:rsidR="00CB0AE3">
        <w:t xml:space="preserve">benefits and safety.  </w:t>
      </w:r>
      <w:r w:rsidR="00A46540">
        <w:t>The clinical evidence may include diagnostic sensitivity, diagnostic specificity, positive predictive value, negative predictive value, likelihood ratio, and expected values in normal and affected populations. Gathering evidence may therefore extend to the need for clinical trials</w:t>
      </w:r>
      <w:r w:rsidR="00281405">
        <w:t xml:space="preserve"> with requirements for ethical oversight and scientific protocols</w:t>
      </w:r>
      <w:r w:rsidR="00A46540">
        <w:t>.</w:t>
      </w:r>
      <w:r w:rsidR="00755033">
        <w:t xml:space="preserve"> </w:t>
      </w:r>
      <w:r w:rsidR="006A4DDF">
        <w:t xml:space="preserve">Whilst the repeal of </w:t>
      </w:r>
      <w:r w:rsidR="002C6355">
        <w:t>Regulation</w:t>
      </w:r>
      <w:r w:rsidR="006A4DDF">
        <w:t xml:space="preserve"> 98/79/EC has not been without controversy</w:t>
      </w:r>
      <w:r w:rsidR="00C41C1E">
        <w:t xml:space="preserve"> (20,21)</w:t>
      </w:r>
      <w:r w:rsidR="006A4DDF">
        <w:t xml:space="preserve"> the </w:t>
      </w:r>
      <w:r w:rsidR="002C6355">
        <w:t xml:space="preserve">new regulations create a robust, transparent and sustainable framework that improves patient safety by requiring manufacturers’ </w:t>
      </w:r>
      <w:r w:rsidR="00455722">
        <w:t xml:space="preserve">prospective </w:t>
      </w:r>
      <w:r w:rsidR="00A46540">
        <w:t xml:space="preserve">clinical </w:t>
      </w:r>
      <w:r w:rsidR="00A46540">
        <w:lastRenderedPageBreak/>
        <w:t xml:space="preserve">evidence rather than </w:t>
      </w:r>
      <w:r w:rsidR="00C41C1E">
        <w:t xml:space="preserve">users’ </w:t>
      </w:r>
      <w:r w:rsidR="00A46540">
        <w:t>retrospective evidence</w:t>
      </w:r>
      <w:r w:rsidR="00C41C1E">
        <w:t>.</w:t>
      </w:r>
      <w:r w:rsidR="00A46540">
        <w:t xml:space="preserve"> Special exemptions </w:t>
      </w:r>
      <w:r w:rsidR="00281405">
        <w:t xml:space="preserve">may </w:t>
      </w:r>
      <w:r w:rsidR="00A46540">
        <w:t xml:space="preserve">apply to </w:t>
      </w:r>
      <w:r w:rsidR="00281405">
        <w:t>devices manufactured within health institutions (in-house devices) that are not transferred to another legal entity and whose manufacture and use is governed by appropriate quality management systems</w:t>
      </w:r>
      <w:r w:rsidR="00FF53BB">
        <w:t>.</w:t>
      </w:r>
    </w:p>
    <w:p w14:paraId="5ADD1E91" w14:textId="0EBDBBD1" w:rsidR="00D3476E" w:rsidRPr="00040104" w:rsidRDefault="00D3476E" w:rsidP="00040104">
      <w:pPr>
        <w:spacing w:line="480" w:lineRule="auto"/>
        <w:rPr>
          <w:rFonts w:cstheme="minorHAnsi"/>
          <w:b/>
          <w:color w:val="202124"/>
          <w:shd w:val="clear" w:color="auto" w:fill="FFFFFF"/>
        </w:rPr>
      </w:pPr>
      <w:r w:rsidRPr="00040104">
        <w:rPr>
          <w:rFonts w:cstheme="minorHAnsi"/>
          <w:b/>
          <w:color w:val="202124"/>
          <w:shd w:val="clear" w:color="auto" w:fill="FFFFFF"/>
        </w:rPr>
        <w:t>The pre-analytical phase</w:t>
      </w:r>
    </w:p>
    <w:p w14:paraId="6FEA8993" w14:textId="25F26FB6" w:rsidR="00D3476E" w:rsidRPr="001E2E42" w:rsidRDefault="00233D64" w:rsidP="001E2E42">
      <w:pPr>
        <w:spacing w:line="480" w:lineRule="auto"/>
        <w:rPr>
          <w:rFonts w:cstheme="minorHAnsi"/>
          <w:color w:val="202124"/>
          <w:shd w:val="clear" w:color="auto" w:fill="FFFFFF"/>
        </w:rPr>
      </w:pPr>
      <w:r w:rsidRPr="001E2E42">
        <w:rPr>
          <w:rFonts w:cstheme="minorHAnsi"/>
          <w:color w:val="202124"/>
          <w:shd w:val="clear" w:color="auto" w:fill="FFFFFF"/>
        </w:rPr>
        <w:t xml:space="preserve">Perhaps the </w:t>
      </w:r>
      <w:r w:rsidR="002358A3" w:rsidRPr="001E2E42">
        <w:rPr>
          <w:rFonts w:cstheme="minorHAnsi"/>
          <w:color w:val="202124"/>
          <w:shd w:val="clear" w:color="auto" w:fill="FFFFFF"/>
        </w:rPr>
        <w:t xml:space="preserve">phase with the </w:t>
      </w:r>
      <w:r w:rsidRPr="001E2E42">
        <w:rPr>
          <w:rFonts w:cstheme="minorHAnsi"/>
          <w:color w:val="202124"/>
          <w:shd w:val="clear" w:color="auto" w:fill="FFFFFF"/>
        </w:rPr>
        <w:t>most ethical challenge phase</w:t>
      </w:r>
      <w:r w:rsidR="006C0C3C" w:rsidRPr="001E2E42">
        <w:rPr>
          <w:rFonts w:cstheme="minorHAnsi"/>
          <w:color w:val="202124"/>
          <w:shd w:val="clear" w:color="auto" w:fill="FFFFFF"/>
        </w:rPr>
        <w:t xml:space="preserve"> </w:t>
      </w:r>
      <w:r w:rsidR="002358A3" w:rsidRPr="001E2E42">
        <w:rPr>
          <w:rFonts w:cstheme="minorHAnsi"/>
          <w:color w:val="202124"/>
          <w:shd w:val="clear" w:color="auto" w:fill="FFFFFF"/>
        </w:rPr>
        <w:t xml:space="preserve">given it is almost the last step at which choices to test are taken, </w:t>
      </w:r>
      <w:r w:rsidR="006C0C3C" w:rsidRPr="001E2E42">
        <w:rPr>
          <w:rFonts w:cstheme="minorHAnsi"/>
          <w:color w:val="202124"/>
          <w:shd w:val="clear" w:color="auto" w:fill="FFFFFF"/>
        </w:rPr>
        <w:t>and one which pre-occupies literature commentaries twice as frequently as the analytical and post-analytical phases</w:t>
      </w:r>
      <w:r w:rsidR="006A4DDF" w:rsidRPr="001E2E42">
        <w:rPr>
          <w:rFonts w:cstheme="minorHAnsi"/>
          <w:color w:val="202124"/>
          <w:shd w:val="clear" w:color="auto" w:fill="FFFFFF"/>
        </w:rPr>
        <w:t xml:space="preserve"> (2</w:t>
      </w:r>
      <w:r w:rsidR="007B3595" w:rsidRPr="001E2E42">
        <w:rPr>
          <w:rFonts w:cstheme="minorHAnsi"/>
          <w:color w:val="202124"/>
          <w:shd w:val="clear" w:color="auto" w:fill="FFFFFF"/>
        </w:rPr>
        <w:t>2</w:t>
      </w:r>
      <w:r w:rsidR="006A4DDF" w:rsidRPr="001E2E42">
        <w:rPr>
          <w:rFonts w:cstheme="minorHAnsi"/>
          <w:color w:val="202124"/>
          <w:shd w:val="clear" w:color="auto" w:fill="FFFFFF"/>
        </w:rPr>
        <w:t>)</w:t>
      </w:r>
      <w:r w:rsidR="002358A3" w:rsidRPr="001E2E42">
        <w:rPr>
          <w:rFonts w:cstheme="minorHAnsi"/>
          <w:color w:val="202124"/>
          <w:shd w:val="clear" w:color="auto" w:fill="FFFFFF"/>
        </w:rPr>
        <w:t xml:space="preserve">. </w:t>
      </w:r>
      <w:r w:rsidR="006C0C3C" w:rsidRPr="001E2E42">
        <w:rPr>
          <w:rFonts w:cstheme="minorHAnsi"/>
          <w:color w:val="202124"/>
          <w:shd w:val="clear" w:color="auto" w:fill="FFFFFF"/>
        </w:rPr>
        <w:t>I</w:t>
      </w:r>
      <w:r w:rsidRPr="001E2E42">
        <w:rPr>
          <w:rFonts w:cstheme="minorHAnsi"/>
          <w:color w:val="202124"/>
          <w:shd w:val="clear" w:color="auto" w:fill="FFFFFF"/>
        </w:rPr>
        <w:t>ssues facing healthcare professionals before an examination is carried out include:</w:t>
      </w:r>
    </w:p>
    <w:p w14:paraId="13ACB1A2" w14:textId="77777777" w:rsidR="00583AD9" w:rsidRDefault="00583AD9" w:rsidP="00583AD9">
      <w:pPr>
        <w:pStyle w:val="Paragrafoelenco"/>
        <w:numPr>
          <w:ilvl w:val="0"/>
          <w:numId w:val="2"/>
        </w:numPr>
        <w:spacing w:line="480" w:lineRule="auto"/>
      </w:pPr>
      <w:r>
        <w:t>The justification for obtaining a sample</w:t>
      </w:r>
    </w:p>
    <w:p w14:paraId="6327569C" w14:textId="77777777" w:rsidR="00583AD9" w:rsidRDefault="00583AD9" w:rsidP="00583AD9">
      <w:pPr>
        <w:pStyle w:val="Paragrafoelenco"/>
        <w:numPr>
          <w:ilvl w:val="0"/>
          <w:numId w:val="2"/>
        </w:numPr>
        <w:spacing w:line="480" w:lineRule="auto"/>
      </w:pPr>
      <w:r>
        <w:t>The need for an invasive procedure such as venepuncture and other fluid/tissue sampling procedures</w:t>
      </w:r>
    </w:p>
    <w:p w14:paraId="773298CD" w14:textId="77777777" w:rsidR="00583AD9" w:rsidRDefault="00583AD9" w:rsidP="00583AD9">
      <w:pPr>
        <w:pStyle w:val="Paragrafoelenco"/>
        <w:numPr>
          <w:ilvl w:val="0"/>
          <w:numId w:val="2"/>
        </w:numPr>
        <w:spacing w:line="480" w:lineRule="auto"/>
      </w:pPr>
      <w:r>
        <w:t xml:space="preserve">The assurance of </w:t>
      </w:r>
      <w:r w:rsidR="00093DDA">
        <w:t xml:space="preserve">informed </w:t>
      </w:r>
      <w:r>
        <w:t>patient consent</w:t>
      </w:r>
    </w:p>
    <w:p w14:paraId="6B1CF385" w14:textId="77777777" w:rsidR="00583AD9" w:rsidRDefault="00B72BC0" w:rsidP="00583AD9">
      <w:pPr>
        <w:pStyle w:val="Paragrafoelenco"/>
        <w:numPr>
          <w:ilvl w:val="0"/>
          <w:numId w:val="2"/>
        </w:numPr>
        <w:spacing w:line="480" w:lineRule="auto"/>
      </w:pPr>
      <w:r>
        <w:t>Ensuring</w:t>
      </w:r>
      <w:r w:rsidR="00583AD9">
        <w:t xml:space="preserve"> right patient, right tests(s), right times(s)</w:t>
      </w:r>
      <w:r w:rsidR="006C0C3C">
        <w:t>, right sample(s)</w:t>
      </w:r>
    </w:p>
    <w:p w14:paraId="50B729AE" w14:textId="77777777" w:rsidR="00583AD9" w:rsidRDefault="00583AD9" w:rsidP="00583AD9">
      <w:pPr>
        <w:pStyle w:val="Paragrafoelenco"/>
        <w:numPr>
          <w:ilvl w:val="0"/>
          <w:numId w:val="2"/>
        </w:numPr>
        <w:spacing w:line="480" w:lineRule="auto"/>
      </w:pPr>
      <w:r>
        <w:t>The</w:t>
      </w:r>
      <w:r w:rsidR="00233D64">
        <w:t xml:space="preserve"> protection</w:t>
      </w:r>
      <w:r>
        <w:t xml:space="preserve"> of patient confidentiality and autonomy </w:t>
      </w:r>
      <w:r w:rsidR="0082585E">
        <w:t>during</w:t>
      </w:r>
      <w:r>
        <w:t xml:space="preserve"> the sample</w:t>
      </w:r>
      <w:r w:rsidR="00233D64">
        <w:t>’s</w:t>
      </w:r>
      <w:r>
        <w:t xml:space="preserve"> journey  </w:t>
      </w:r>
    </w:p>
    <w:p w14:paraId="1DC6D580" w14:textId="458AACF0" w:rsidR="00CF45B2" w:rsidRDefault="00233D64" w:rsidP="001E2E42">
      <w:pPr>
        <w:spacing w:line="480" w:lineRule="auto"/>
      </w:pPr>
      <w:r>
        <w:t>Th</w:t>
      </w:r>
      <w:r w:rsidR="002358A3">
        <w:t xml:space="preserve">e </w:t>
      </w:r>
      <w:r>
        <w:t xml:space="preserve">Specialist is a custodian of the sample and an integral contributor </w:t>
      </w:r>
      <w:r w:rsidR="002358A3">
        <w:t>to</w:t>
      </w:r>
      <w:r>
        <w:t xml:space="preserve"> assuring the patient of ethical conduct</w:t>
      </w:r>
      <w:r w:rsidR="002358A3">
        <w:t xml:space="preserve"> throughout its journey</w:t>
      </w:r>
      <w:r>
        <w:t xml:space="preserve">. </w:t>
      </w:r>
      <w:r w:rsidR="00CF45B2">
        <w:t>For the laboratory, the ‘consent to test’ is often implied, and for many services will be encompassed within organisational governance envelopes. The ‘consent to test’ envelope may include:</w:t>
      </w:r>
    </w:p>
    <w:p w14:paraId="6FF94871" w14:textId="5AC9C464" w:rsidR="00660835" w:rsidRDefault="00660835" w:rsidP="001E2E42">
      <w:pPr>
        <w:pStyle w:val="Paragrafoelenco"/>
        <w:numPr>
          <w:ilvl w:val="0"/>
          <w:numId w:val="20"/>
        </w:numPr>
        <w:spacing w:line="480" w:lineRule="auto"/>
      </w:pPr>
      <w:r>
        <w:t xml:space="preserve">An a priori explanation </w:t>
      </w:r>
      <w:r w:rsidR="00540375">
        <w:t>of the limitations, risk and benefits</w:t>
      </w:r>
      <w:r>
        <w:t xml:space="preserve"> </w:t>
      </w:r>
      <w:r w:rsidR="00540375">
        <w:t>of testing such that patient expectations can, as far as possible, be managed</w:t>
      </w:r>
      <w:r w:rsidR="00B20840">
        <w:t xml:space="preserve"> in light of the knowledge of the test’s value. </w:t>
      </w:r>
      <w:r w:rsidR="007635FE">
        <w:t xml:space="preserve">In this regard national frameworks and guidance may provide safety nets for both the clinician and the patient. Guiding patients in the light of an incomplete knowledge base </w:t>
      </w:r>
      <w:r w:rsidR="00D123FA">
        <w:t>has growing relevance in</w:t>
      </w:r>
      <w:r w:rsidR="007635FE">
        <w:t xml:space="preserve"> the provision of clinical genetics services</w:t>
      </w:r>
      <w:r w:rsidR="00D123FA">
        <w:t xml:space="preserve"> where a spectrum from certainty to uncertainty may pertain depending on t</w:t>
      </w:r>
      <w:r w:rsidR="003F7733">
        <w:t xml:space="preserve">he investigation technique used, </w:t>
      </w:r>
      <w:r w:rsidR="00D123FA">
        <w:t xml:space="preserve">the </w:t>
      </w:r>
      <w:r w:rsidR="00D123FA">
        <w:lastRenderedPageBreak/>
        <w:t>level of understanding of the significance of variants</w:t>
      </w:r>
      <w:r w:rsidR="003F7733">
        <w:t>, and the expertise provided in pre-test counselling</w:t>
      </w:r>
      <w:r w:rsidR="00D123FA">
        <w:t>. The approach to investigation of the heritable BRCA1/2 gene</w:t>
      </w:r>
      <w:r w:rsidR="002358A3">
        <w:t>,</w:t>
      </w:r>
      <w:r w:rsidR="00977F7B">
        <w:t xml:space="preserve"> </w:t>
      </w:r>
      <w:r w:rsidR="00D123FA">
        <w:t xml:space="preserve">for example, </w:t>
      </w:r>
      <w:r w:rsidR="002358A3">
        <w:t xml:space="preserve">may </w:t>
      </w:r>
      <w:r w:rsidR="00D123FA">
        <w:t xml:space="preserve">take a route of searching for a limited number of known cancer pre-disposition sequences during which the number of secondary findings may provide a manageable albeit incomplete risk picture. Alternatively, a whole genome sequencing approach may identify more variants of unknown significance but possibly with less accurate </w:t>
      </w:r>
      <w:r w:rsidR="002358A3">
        <w:t xml:space="preserve">overall </w:t>
      </w:r>
      <w:r w:rsidR="00D123FA">
        <w:t xml:space="preserve">risk stratification given the cumulative uncertainty in </w:t>
      </w:r>
      <w:r w:rsidR="002358A3">
        <w:t>reaching</w:t>
      </w:r>
      <w:r w:rsidR="00D123FA">
        <w:t xml:space="preserve"> a diagnosis and/or guiding treatment</w:t>
      </w:r>
      <w:r w:rsidR="00AA7AB4">
        <w:t xml:space="preserve"> (23)</w:t>
      </w:r>
      <w:r w:rsidR="00D123FA">
        <w:t>. Throughout, the patient’s autonomy in “The right to know” and “The right not to know” needs to be taken into consideration</w:t>
      </w:r>
      <w:r w:rsidR="002358A3">
        <w:t xml:space="preserve"> but balanced against</w:t>
      </w:r>
      <w:r w:rsidR="00D123FA">
        <w:t xml:space="preserve"> </w:t>
      </w:r>
      <w:r w:rsidR="00105186">
        <w:t>the needs of</w:t>
      </w:r>
      <w:r w:rsidR="00D123FA">
        <w:t xml:space="preserve"> societal health</w:t>
      </w:r>
      <w:r w:rsidR="00105186">
        <w:t>,</w:t>
      </w:r>
      <w:r w:rsidR="00D123FA">
        <w:t xml:space="preserve"> economic costs and be</w:t>
      </w:r>
      <w:r w:rsidR="002358A3">
        <w:t>ne</w:t>
      </w:r>
      <w:r w:rsidR="00D123FA">
        <w:t>fits.</w:t>
      </w:r>
    </w:p>
    <w:p w14:paraId="495D190D" w14:textId="55DD8525" w:rsidR="00660835" w:rsidRDefault="00CF45B2" w:rsidP="001E2E42">
      <w:pPr>
        <w:pStyle w:val="Paragrafoelenco"/>
        <w:numPr>
          <w:ilvl w:val="0"/>
          <w:numId w:val="20"/>
        </w:numPr>
        <w:spacing w:line="480" w:lineRule="auto"/>
      </w:pPr>
      <w:r>
        <w:t>The retrospective use of samples for clinical</w:t>
      </w:r>
      <w:r w:rsidR="0082585E">
        <w:t xml:space="preserve"> and laboratory </w:t>
      </w:r>
      <w:r>
        <w:t>research</w:t>
      </w:r>
      <w:r w:rsidR="00A5303C">
        <w:t xml:space="preserve"> </w:t>
      </w:r>
      <w:r w:rsidR="00A5303C" w:rsidRPr="00A5303C">
        <w:t>(e.g. new method evaluation, quality assurance support)</w:t>
      </w:r>
      <w:r>
        <w:t xml:space="preserve">. Many countries have now initiated ‘BioBank’ projects </w:t>
      </w:r>
      <w:r w:rsidR="0003503B">
        <w:t xml:space="preserve">(24) </w:t>
      </w:r>
      <w:r>
        <w:t xml:space="preserve">for samples that may be used for </w:t>
      </w:r>
      <w:r w:rsidR="00660835">
        <w:t xml:space="preserve">future </w:t>
      </w:r>
      <w:r>
        <w:t xml:space="preserve">research </w:t>
      </w:r>
      <w:r w:rsidR="002358A3">
        <w:t xml:space="preserve">potentially </w:t>
      </w:r>
      <w:r w:rsidR="004441F0">
        <w:t>deploying future</w:t>
      </w:r>
      <w:r>
        <w:t xml:space="preserve"> technologies </w:t>
      </w:r>
      <w:r w:rsidR="004441F0">
        <w:t>which</w:t>
      </w:r>
      <w:r w:rsidR="00660835">
        <w:t>, for example,</w:t>
      </w:r>
      <w:r w:rsidR="004441F0">
        <w:t xml:space="preserve"> </w:t>
      </w:r>
      <w:r w:rsidR="002358A3">
        <w:t xml:space="preserve">may provide </w:t>
      </w:r>
      <w:r w:rsidR="004441F0">
        <w:t>earlier diagnosis,</w:t>
      </w:r>
      <w:r w:rsidR="002358A3">
        <w:t xml:space="preserve"> more inform</w:t>
      </w:r>
      <w:r w:rsidR="00A90891">
        <w:t>ed</w:t>
      </w:r>
      <w:r w:rsidR="002358A3">
        <w:t xml:space="preserve"> </w:t>
      </w:r>
      <w:r w:rsidR="004441F0">
        <w:t xml:space="preserve">personal profiling </w:t>
      </w:r>
      <w:r w:rsidR="002358A3">
        <w:t xml:space="preserve">and more accurate predictive testing. </w:t>
      </w:r>
      <w:r w:rsidR="004441F0">
        <w:t xml:space="preserve">Storage of samples may therefore raise prospective ethical dilemmas such that, with the benefit of hindsight, the </w:t>
      </w:r>
      <w:r w:rsidR="001D08B4">
        <w:t xml:space="preserve">individual’s </w:t>
      </w:r>
      <w:r w:rsidR="004441F0">
        <w:t>opportunity to participate may have been bypassed when faced with a late, unwanted diagnosis</w:t>
      </w:r>
      <w:r w:rsidR="00AA7AB4">
        <w:t xml:space="preserve"> (2</w:t>
      </w:r>
      <w:r w:rsidR="0003503B">
        <w:t>5</w:t>
      </w:r>
      <w:r w:rsidR="008553E3">
        <w:t>,26</w:t>
      </w:r>
      <w:r w:rsidR="00AA7AB4">
        <w:t>)</w:t>
      </w:r>
      <w:r w:rsidR="00E24A5F">
        <w:t>.</w:t>
      </w:r>
    </w:p>
    <w:p w14:paraId="1396E742" w14:textId="791A8642" w:rsidR="00B264BF" w:rsidRDefault="00660835" w:rsidP="001E2E42">
      <w:pPr>
        <w:pStyle w:val="Paragrafoelenco"/>
        <w:numPr>
          <w:ilvl w:val="0"/>
          <w:numId w:val="20"/>
        </w:numPr>
        <w:spacing w:line="480" w:lineRule="auto"/>
      </w:pPr>
      <w:r>
        <w:t>Provision for proxy consent</w:t>
      </w:r>
      <w:r w:rsidR="00B72BC0">
        <w:t xml:space="preserve"> to test</w:t>
      </w:r>
      <w:r>
        <w:t>, for example a parent/guardian on behalf of a child not yet at an age of self-determination, an unconscious patient</w:t>
      </w:r>
      <w:r w:rsidR="00645F88">
        <w:t xml:space="preserve"> e.g. due to drug overdose</w:t>
      </w:r>
      <w:r w:rsidR="00DC7FC6">
        <w:t xml:space="preserve"> or aphasia </w:t>
      </w:r>
      <w:r w:rsidR="0061797C">
        <w:t>as a result</w:t>
      </w:r>
      <w:r w:rsidR="00645F88">
        <w:t xml:space="preserve"> of</w:t>
      </w:r>
      <w:r w:rsidR="0061797C">
        <w:t xml:space="preserve"> dementia, stroke</w:t>
      </w:r>
      <w:r w:rsidR="00645F88">
        <w:t>, severe head injury or brain tumour</w:t>
      </w:r>
      <w:r w:rsidR="008553E3">
        <w:t xml:space="preserve"> </w:t>
      </w:r>
      <w:r w:rsidR="00645F88">
        <w:t xml:space="preserve"> </w:t>
      </w:r>
    </w:p>
    <w:p w14:paraId="1F329928" w14:textId="3812AE2E" w:rsidR="00D123FA" w:rsidRDefault="00660835" w:rsidP="001E2E42">
      <w:pPr>
        <w:pStyle w:val="Paragrafoelenco"/>
        <w:numPr>
          <w:ilvl w:val="0"/>
          <w:numId w:val="20"/>
        </w:numPr>
        <w:spacing w:line="480" w:lineRule="auto"/>
      </w:pPr>
      <w:r>
        <w:t xml:space="preserve">Exemption from testing </w:t>
      </w:r>
      <w:r w:rsidR="00176DC0">
        <w:t>on</w:t>
      </w:r>
      <w:r>
        <w:t xml:space="preserve"> religious/ethnic belief grounds, for example </w:t>
      </w:r>
      <w:r w:rsidR="0092679E">
        <w:t>refusal of a blood transfusion</w:t>
      </w:r>
      <w:r w:rsidR="0061797C">
        <w:t xml:space="preserve"> by Jehovah’s </w:t>
      </w:r>
      <w:r w:rsidR="00645F88">
        <w:t>W</w:t>
      </w:r>
      <w:r w:rsidR="0061797C">
        <w:t>itnesses who believe it is against God’s will to receive blood</w:t>
      </w:r>
      <w:r w:rsidR="00455722">
        <w:t>,</w:t>
      </w:r>
      <w:r w:rsidR="0061797C">
        <w:t xml:space="preserve"> including their own. Whilst a frequently carried ‘No blood’ card may define the response for the healthcare team the same would not apply</w:t>
      </w:r>
      <w:r w:rsidR="00645F88">
        <w:t xml:space="preserve"> in the absence of a card or when a decision needs to be taken on behalf of a child. Whilst Jehovah’s Witnesses have fought for the right </w:t>
      </w:r>
      <w:r w:rsidR="00645F88">
        <w:lastRenderedPageBreak/>
        <w:t>to refuse blood on behalf of their children courts across the western world do not recognise these rights as absolute and mandate the</w:t>
      </w:r>
      <w:r w:rsidR="00455722">
        <w:t>ir</w:t>
      </w:r>
      <w:r w:rsidR="00645F88">
        <w:t xml:space="preserve"> overriding right to determine </w:t>
      </w:r>
      <w:r w:rsidR="003F7733">
        <w:t xml:space="preserve">children’s </w:t>
      </w:r>
      <w:r w:rsidR="00645F88">
        <w:t>welfare</w:t>
      </w:r>
      <w:r w:rsidR="001E329E">
        <w:t xml:space="preserve"> (27)</w:t>
      </w:r>
      <w:r w:rsidR="00AC3918">
        <w:t>.</w:t>
      </w:r>
      <w:r w:rsidR="00645F88">
        <w:t xml:space="preserve"> Although consisten</w:t>
      </w:r>
      <w:r w:rsidR="00AC3918">
        <w:t>cy</w:t>
      </w:r>
      <w:r w:rsidR="00645F88">
        <w:t xml:space="preserve"> </w:t>
      </w:r>
      <w:r w:rsidR="00AC3918">
        <w:t xml:space="preserve">has applied </w:t>
      </w:r>
      <w:r w:rsidR="00645F88">
        <w:t>in th</w:t>
      </w:r>
      <w:r w:rsidR="00AC3918">
        <w:t>e case of young</w:t>
      </w:r>
      <w:r w:rsidR="00455722">
        <w:t>er</w:t>
      </w:r>
      <w:r w:rsidR="00AC3918">
        <w:t xml:space="preserve"> children</w:t>
      </w:r>
      <w:r w:rsidR="00455722">
        <w:t>,</w:t>
      </w:r>
      <w:r w:rsidR="00AC3918">
        <w:t xml:space="preserve"> judicial </w:t>
      </w:r>
      <w:r w:rsidR="00645F88">
        <w:t xml:space="preserve">inconsistency </w:t>
      </w:r>
      <w:r w:rsidR="00AC3918">
        <w:t xml:space="preserve">both within and across countries </w:t>
      </w:r>
      <w:r w:rsidR="00645F88">
        <w:t>has arisen in the case of adolescent Jehovah’s W</w:t>
      </w:r>
      <w:r w:rsidR="00AC3918">
        <w:t>itnesses who have argued the right to refuse medical treatment independent of their parents/guardians</w:t>
      </w:r>
      <w:r w:rsidR="001E329E">
        <w:t xml:space="preserve"> (28)</w:t>
      </w:r>
      <w:r w:rsidR="00AC3918">
        <w:t>.</w:t>
      </w:r>
      <w:r w:rsidR="00A55C7E">
        <w:t xml:space="preserve"> The inconsistencies in approach highlight the ethical dilemma a healthcare team may face in real time situations, the need for multi-disciplinary consultation and, in extremis, reso</w:t>
      </w:r>
      <w:r w:rsidR="00EC4339">
        <w:t>rting to</w:t>
      </w:r>
      <w:r w:rsidR="00A55C7E">
        <w:t xml:space="preserve"> case law/legal jurisprudence. </w:t>
      </w:r>
      <w:r w:rsidR="00D123FA">
        <w:t xml:space="preserve"> </w:t>
      </w:r>
    </w:p>
    <w:p w14:paraId="3FB0EB42" w14:textId="77777777" w:rsidR="00040104" w:rsidRDefault="00040104" w:rsidP="00040104">
      <w:pPr>
        <w:pStyle w:val="Paragrafoelenco"/>
        <w:spacing w:line="480" w:lineRule="auto"/>
      </w:pPr>
    </w:p>
    <w:p w14:paraId="732A66A0" w14:textId="1DC28BEB" w:rsidR="00D123FA" w:rsidRPr="00040104" w:rsidRDefault="00D123FA" w:rsidP="00040104">
      <w:pPr>
        <w:spacing w:line="480" w:lineRule="auto"/>
        <w:rPr>
          <w:b/>
        </w:rPr>
      </w:pPr>
      <w:r w:rsidRPr="00040104">
        <w:rPr>
          <w:b/>
        </w:rPr>
        <w:t>The Analy</w:t>
      </w:r>
      <w:r w:rsidR="00446567" w:rsidRPr="00040104">
        <w:rPr>
          <w:b/>
        </w:rPr>
        <w:t>tical</w:t>
      </w:r>
      <w:r w:rsidRPr="00040104">
        <w:rPr>
          <w:b/>
        </w:rPr>
        <w:t xml:space="preserve"> phase </w:t>
      </w:r>
    </w:p>
    <w:p w14:paraId="215609F9" w14:textId="5BAB04C2" w:rsidR="00850A72" w:rsidRPr="00850A72" w:rsidRDefault="00D123FA" w:rsidP="008C45FD">
      <w:pPr>
        <w:spacing w:line="480" w:lineRule="auto"/>
        <w:rPr>
          <w:b/>
          <w:bCs/>
        </w:rPr>
      </w:pPr>
      <w:r>
        <w:t xml:space="preserve">Ethical considerations may arise when the laboratory </w:t>
      </w:r>
      <w:r w:rsidR="001D08B4">
        <w:t xml:space="preserve">unintentionally </w:t>
      </w:r>
      <w:r>
        <w:t>generate</w:t>
      </w:r>
      <w:r w:rsidR="00F04958">
        <w:t>s</w:t>
      </w:r>
      <w:r>
        <w:t xml:space="preserve"> a test result that was not part of an initial request but which might indicate a risk to health or risk of disease that had not </w:t>
      </w:r>
      <w:r w:rsidR="00F04958">
        <w:t xml:space="preserve">yet </w:t>
      </w:r>
      <w:r>
        <w:t xml:space="preserve">been considered by the patient’s clinician. A prima facie example </w:t>
      </w:r>
      <w:r w:rsidR="001D08B4">
        <w:t xml:space="preserve">emerged in the 1990s with Apolipoprotein E (Apo E) phenotyping and genotyping techniques </w:t>
      </w:r>
      <w:r w:rsidR="00455722">
        <w:t>that</w:t>
      </w:r>
      <w:r w:rsidR="001D08B4">
        <w:t xml:space="preserve"> provide zygosity profiles for the Apo E4, Apo E3 and Apo E2 isoforms/alleles. Test requests have historically been initiated for the detection of </w:t>
      </w:r>
      <w:r>
        <w:t xml:space="preserve">Apo E2 </w:t>
      </w:r>
      <w:r w:rsidR="001D08B4">
        <w:t>z</w:t>
      </w:r>
      <w:r>
        <w:t>ygosity</w:t>
      </w:r>
      <w:r w:rsidR="001D08B4">
        <w:t>, its link to</w:t>
      </w:r>
      <w:r>
        <w:t xml:space="preserve"> type 3 hyperlipidaemia ha</w:t>
      </w:r>
      <w:r w:rsidR="001D08B4">
        <w:t xml:space="preserve">ving </w:t>
      </w:r>
      <w:r>
        <w:t>been known since the 1950s</w:t>
      </w:r>
      <w:r w:rsidR="001E329E">
        <w:t xml:space="preserve"> (</w:t>
      </w:r>
      <w:r w:rsidR="00BF7D63">
        <w:t>29)</w:t>
      </w:r>
      <w:r w:rsidR="001D08B4">
        <w:t>. More recently</w:t>
      </w:r>
      <w:r>
        <w:t xml:space="preserve">, the link between </w:t>
      </w:r>
      <w:r w:rsidR="00F04958">
        <w:t xml:space="preserve">Apo </w:t>
      </w:r>
      <w:r>
        <w:t xml:space="preserve">E4 and Alzheimer’s disease </w:t>
      </w:r>
      <w:r w:rsidR="00821A82" w:rsidRPr="00821A82">
        <w:t xml:space="preserve">has been extensively reported since the 1990s </w:t>
      </w:r>
      <w:r>
        <w:t xml:space="preserve">(E4 homozygosity </w:t>
      </w:r>
      <w:r w:rsidR="00850A72">
        <w:t>is associated with a 12 fold increased risk</w:t>
      </w:r>
      <w:r w:rsidR="00BF7D63">
        <w:t xml:space="preserve"> of Alzheimer’s disease)</w:t>
      </w:r>
      <w:r>
        <w:t xml:space="preserve"> </w:t>
      </w:r>
      <w:r w:rsidR="00BF7D63">
        <w:t>(30)</w:t>
      </w:r>
      <w:r>
        <w:t>. The response of many laboratories and their requesting clinicians has been to suppress E4 zygosity</w:t>
      </w:r>
      <w:r w:rsidR="00F04958">
        <w:t xml:space="preserve"> reporting</w:t>
      </w:r>
      <w:r>
        <w:t xml:space="preserve"> with confidential retention of results in the laboratory unless result dissemination is separately requested. Historically, however, many patients will have been left with unwanted reports</w:t>
      </w:r>
      <w:r w:rsidR="00CE0C7C">
        <w:t xml:space="preserve"> that may cause anxiety and may have consequential implications for</w:t>
      </w:r>
      <w:r w:rsidR="009426C0">
        <w:t xml:space="preserve"> their insurance policies and </w:t>
      </w:r>
      <w:r w:rsidR="00821A82">
        <w:t xml:space="preserve">the </w:t>
      </w:r>
      <w:r w:rsidR="009426C0">
        <w:t xml:space="preserve">providers of </w:t>
      </w:r>
      <w:r w:rsidR="00821A82">
        <w:t xml:space="preserve">their </w:t>
      </w:r>
      <w:r w:rsidR="008F52E5">
        <w:t>policies (31).</w:t>
      </w:r>
    </w:p>
    <w:p w14:paraId="15F4B8C6" w14:textId="157CD3BC" w:rsidR="00CE0C7C" w:rsidRDefault="009426C0" w:rsidP="008C45FD">
      <w:pPr>
        <w:spacing w:line="480" w:lineRule="auto"/>
      </w:pPr>
      <w:r>
        <w:t>Th</w:t>
      </w:r>
      <w:r w:rsidR="008F52E5">
        <w:t>e</w:t>
      </w:r>
      <w:r>
        <w:t xml:space="preserve"> uni</w:t>
      </w:r>
      <w:r w:rsidR="00562F7B">
        <w:t>nt</w:t>
      </w:r>
      <w:r>
        <w:t>ent</w:t>
      </w:r>
      <w:r w:rsidR="00562F7B">
        <w:t xml:space="preserve">ional unmasking of a hitherto unsuspected agent during drugs of abuse screening </w:t>
      </w:r>
      <w:r w:rsidR="00997BBF">
        <w:t xml:space="preserve">in a clinical or workplace setting </w:t>
      </w:r>
      <w:r w:rsidR="00562F7B">
        <w:t xml:space="preserve">may pose a particular ethical dilemma given the potential legal and </w:t>
      </w:r>
      <w:r w:rsidR="00562F7B">
        <w:lastRenderedPageBreak/>
        <w:t>social ramifications</w:t>
      </w:r>
      <w:r w:rsidR="00031F70">
        <w:t xml:space="preserve"> for the patient</w:t>
      </w:r>
      <w:r w:rsidR="000438C6">
        <w:t xml:space="preserve"> (32,33,34).</w:t>
      </w:r>
      <w:r w:rsidR="00997BBF">
        <w:t xml:space="preserve"> </w:t>
      </w:r>
      <w:r w:rsidR="00562F7B">
        <w:t xml:space="preserve">It dictates the need for closely defined </w:t>
      </w:r>
      <w:r w:rsidR="00997BBF">
        <w:t xml:space="preserve">chains of custody that </w:t>
      </w:r>
      <w:r w:rsidR="00562F7B">
        <w:t xml:space="preserve">include </w:t>
      </w:r>
      <w:r w:rsidR="008D6CE0">
        <w:t>consent</w:t>
      </w:r>
      <w:r w:rsidR="00621701">
        <w:t>/authorisation</w:t>
      </w:r>
      <w:r w:rsidR="008D6CE0">
        <w:t xml:space="preserve"> policies</w:t>
      </w:r>
      <w:r w:rsidR="00562F7B">
        <w:t xml:space="preserve">, </w:t>
      </w:r>
      <w:r w:rsidR="00422C45">
        <w:t>an understanding of the implications</w:t>
      </w:r>
      <w:r w:rsidR="00562F7B">
        <w:t xml:space="preserve"> of methodological limitations</w:t>
      </w:r>
      <w:r w:rsidR="00422C45">
        <w:t xml:space="preserve"> (</w:t>
      </w:r>
      <w:r w:rsidR="00997BBF">
        <w:t xml:space="preserve">e.g. interference, missed substances, </w:t>
      </w:r>
      <w:r w:rsidR="00422C45">
        <w:t xml:space="preserve">lack of correlation between urine concentration and </w:t>
      </w:r>
      <w:r w:rsidR="00997BBF">
        <w:t>effect</w:t>
      </w:r>
      <w:r w:rsidR="00422C45">
        <w:t>)</w:t>
      </w:r>
      <w:r w:rsidR="00562F7B">
        <w:t>, policies on reporting</w:t>
      </w:r>
      <w:r w:rsidR="00997BBF">
        <w:t>,</w:t>
      </w:r>
      <w:r w:rsidR="00562F7B">
        <w:t xml:space="preserve"> and the clinical liaison required between all stakeholders</w:t>
      </w:r>
      <w:r w:rsidR="00CE0C7C">
        <w:t xml:space="preserve"> to ensure a fair outcome</w:t>
      </w:r>
      <w:r w:rsidR="000438C6">
        <w:t xml:space="preserve"> (35)</w:t>
      </w:r>
      <w:r w:rsidR="00997BBF">
        <w:t>.</w:t>
      </w:r>
    </w:p>
    <w:p w14:paraId="48685723" w14:textId="0F1439E1" w:rsidR="00D5748C" w:rsidRDefault="00AF0898" w:rsidP="008C45FD">
      <w:pPr>
        <w:spacing w:line="480" w:lineRule="auto"/>
      </w:pPr>
      <w:r>
        <w:t xml:space="preserve">More intentionally, the laboratory may initiate </w:t>
      </w:r>
      <w:r w:rsidR="00FF4AC5">
        <w:t>refle</w:t>
      </w:r>
      <w:r w:rsidR="004416EB">
        <w:t>x</w:t>
      </w:r>
      <w:r w:rsidR="00FF4AC5">
        <w:t xml:space="preserve"> testing in which </w:t>
      </w:r>
      <w:r>
        <w:t>a</w:t>
      </w:r>
      <w:r w:rsidR="00FF4AC5">
        <w:t xml:space="preserve"> second line investigation </w:t>
      </w:r>
      <w:r>
        <w:t xml:space="preserve">is carried out </w:t>
      </w:r>
      <w:r w:rsidR="00FF4AC5">
        <w:t>on the basis of a first line result</w:t>
      </w:r>
      <w:r>
        <w:t xml:space="preserve">. Whilst this </w:t>
      </w:r>
      <w:r w:rsidR="00D5748C">
        <w:t>may offer</w:t>
      </w:r>
      <w:r>
        <w:t xml:space="preserve"> laboratory-added value the practice </w:t>
      </w:r>
      <w:r w:rsidR="0024148E">
        <w:t xml:space="preserve">may </w:t>
      </w:r>
      <w:r>
        <w:t xml:space="preserve">raise </w:t>
      </w:r>
      <w:r w:rsidR="0024148E">
        <w:t xml:space="preserve">controversy </w:t>
      </w:r>
      <w:r>
        <w:t>when policy and practice ha</w:t>
      </w:r>
      <w:r w:rsidR="0024148E">
        <w:t>s</w:t>
      </w:r>
      <w:r>
        <w:t xml:space="preserve"> not been agreed with </w:t>
      </w:r>
      <w:r w:rsidR="00BF605B">
        <w:t xml:space="preserve">patients and the </w:t>
      </w:r>
      <w:r>
        <w:t xml:space="preserve">service’s clinical users. </w:t>
      </w:r>
      <w:r w:rsidR="00FF4AC5">
        <w:t xml:space="preserve">Examples include the detection of a paraprotein on serum electrophoresis initiated following a raised total protein, the unmasking of a possible haematological malignancy on a differential film, the finding of a possible pregnancy on </w:t>
      </w:r>
      <w:r w:rsidR="0024148E">
        <w:t>i</w:t>
      </w:r>
      <w:r w:rsidR="00FF4AC5">
        <w:t>nitiation of a serum B-hCG when LH and FSH are suppressed. Murphy</w:t>
      </w:r>
      <w:r w:rsidR="00C24CD2">
        <w:t xml:space="preserve"> (3</w:t>
      </w:r>
      <w:r w:rsidR="00DF7ED8">
        <w:t>6</w:t>
      </w:r>
      <w:r w:rsidR="00C24CD2">
        <w:t>)</w:t>
      </w:r>
      <w:r w:rsidR="00FF4AC5">
        <w:t xml:space="preserve"> ha</w:t>
      </w:r>
      <w:r w:rsidR="00C24CD2">
        <w:t>s</w:t>
      </w:r>
      <w:r w:rsidR="00FF4AC5">
        <w:t xml:space="preserve"> highlighted the </w:t>
      </w:r>
      <w:r w:rsidR="00FF4AC5" w:rsidRPr="00FF4AC5">
        <w:t xml:space="preserve">need </w:t>
      </w:r>
      <w:r>
        <w:t xml:space="preserve">for </w:t>
      </w:r>
      <w:r w:rsidR="0024148E">
        <w:t xml:space="preserve">threshold </w:t>
      </w:r>
      <w:r>
        <w:t>parameters to be set beforehand with clinicians but, additionally, that the practice is in need of harmonisation given there is no consensus o</w:t>
      </w:r>
      <w:r w:rsidR="004416EB" w:rsidRPr="004416EB">
        <w:t xml:space="preserve">n </w:t>
      </w:r>
      <w:r>
        <w:t xml:space="preserve">the panel </w:t>
      </w:r>
      <w:r w:rsidR="00FA62CA">
        <w:t>of tests to which reflex testing might apply nor is the</w:t>
      </w:r>
      <w:r w:rsidR="00A154B5">
        <w:t>re</w:t>
      </w:r>
      <w:r w:rsidR="00FA62CA">
        <w:t xml:space="preserve"> consensus on the test thresholds/cut</w:t>
      </w:r>
      <w:r w:rsidR="003E4829">
        <w:t>-</w:t>
      </w:r>
      <w:r w:rsidR="00FA62CA">
        <w:t>off that should be deployed. A reflection on UK practice recently revealed a mixed picture of likely patient benefit</w:t>
      </w:r>
      <w:r w:rsidR="00C24CD2">
        <w:t xml:space="preserve"> (3</w:t>
      </w:r>
      <w:r w:rsidR="00DF7ED8">
        <w:t>7</w:t>
      </w:r>
      <w:r w:rsidR="00C24CD2">
        <w:t>)</w:t>
      </w:r>
      <w:r w:rsidR="00FA62CA">
        <w:t xml:space="preserve">.   </w:t>
      </w:r>
    </w:p>
    <w:p w14:paraId="6EB6744C" w14:textId="2F32328C" w:rsidR="00045F39" w:rsidRDefault="00A154B5" w:rsidP="008C45FD">
      <w:pPr>
        <w:spacing w:line="480" w:lineRule="auto"/>
      </w:pPr>
      <w:r>
        <w:t>To err is human</w:t>
      </w:r>
      <w:r w:rsidR="00CC78C1">
        <w:t xml:space="preserve"> -people make mistakes. A central tenet of the Institute of Medicine’s landmark publication </w:t>
      </w:r>
      <w:r w:rsidR="00CC78C1" w:rsidRPr="00143C8D">
        <w:rPr>
          <w:i/>
          <w:iCs/>
        </w:rPr>
        <w:t>To Err is Human: Building a Safer Health System</w:t>
      </w:r>
      <w:r w:rsidR="00CC78C1">
        <w:t xml:space="preserve"> </w:t>
      </w:r>
      <w:r w:rsidR="00812246">
        <w:t>(3</w:t>
      </w:r>
      <w:r w:rsidR="00550A5D">
        <w:t>9</w:t>
      </w:r>
      <w:r w:rsidR="00812246">
        <w:t xml:space="preserve">) is </w:t>
      </w:r>
      <w:r w:rsidR="00CC78C1">
        <w:t xml:space="preserve">that a system-based approach of shared accountability is one more likely to </w:t>
      </w:r>
      <w:r w:rsidR="000859C7">
        <w:t xml:space="preserve">motivate and </w:t>
      </w:r>
      <w:r w:rsidR="00CC78C1">
        <w:t>support individual</w:t>
      </w:r>
      <w:r w:rsidR="00143C8D">
        <w:t xml:space="preserve"> ethics</w:t>
      </w:r>
      <w:r w:rsidR="00CC78C1">
        <w:t xml:space="preserve"> in error disclosure (</w:t>
      </w:r>
      <w:r w:rsidR="000859C7">
        <w:t xml:space="preserve">e.g. </w:t>
      </w:r>
      <w:r w:rsidR="00143C8D">
        <w:t>whether</w:t>
      </w:r>
      <w:r w:rsidR="000859C7">
        <w:t xml:space="preserve"> </w:t>
      </w:r>
      <w:r w:rsidR="00CC78C1">
        <w:t xml:space="preserve">due to </w:t>
      </w:r>
      <w:r w:rsidR="00712924">
        <w:t>technology</w:t>
      </w:r>
      <w:r w:rsidR="00CC78C1">
        <w:t xml:space="preserve"> error, </w:t>
      </w:r>
      <w:r w:rsidR="000859C7">
        <w:t xml:space="preserve">personal </w:t>
      </w:r>
      <w:r w:rsidR="00CC78C1">
        <w:t>disregard, fear</w:t>
      </w:r>
      <w:r w:rsidR="000859C7">
        <w:t xml:space="preserve"> of disciplinary measures/litigation) than a </w:t>
      </w:r>
      <w:r w:rsidR="00821A82">
        <w:t>“</w:t>
      </w:r>
      <w:r w:rsidR="000859C7">
        <w:t>blame and shame</w:t>
      </w:r>
      <w:r w:rsidR="00821A82">
        <w:t>”</w:t>
      </w:r>
      <w:r w:rsidR="000859C7">
        <w:t xml:space="preserve"> approach. In practice, </w:t>
      </w:r>
      <w:r w:rsidR="005F359D">
        <w:t xml:space="preserve">error attributable to </w:t>
      </w:r>
      <w:r w:rsidR="000859C7">
        <w:t xml:space="preserve">laboratory medicine is </w:t>
      </w:r>
      <w:r w:rsidR="005F359D">
        <w:t xml:space="preserve">small, </w:t>
      </w:r>
      <w:r w:rsidR="00712924">
        <w:t>s</w:t>
      </w:r>
      <w:r w:rsidR="000859C7">
        <w:t>ome estimates suggest</w:t>
      </w:r>
      <w:r w:rsidR="00812246">
        <w:t xml:space="preserve">ing that the rate in the analytical phase may be less than 0.002% of the total error </w:t>
      </w:r>
      <w:r w:rsidR="00821A82">
        <w:t xml:space="preserve">that may happen </w:t>
      </w:r>
      <w:r w:rsidR="008D5E14">
        <w:t>along</w:t>
      </w:r>
      <w:r w:rsidR="00812246">
        <w:t xml:space="preserve"> </w:t>
      </w:r>
      <w:r w:rsidR="00821A82">
        <w:t xml:space="preserve">a </w:t>
      </w:r>
      <w:r w:rsidR="00812246">
        <w:t>patient’s journey (</w:t>
      </w:r>
      <w:r w:rsidR="00550A5D">
        <w:t>40</w:t>
      </w:r>
      <w:r w:rsidR="00812246">
        <w:t xml:space="preserve">). </w:t>
      </w:r>
      <w:r w:rsidR="00E929BF">
        <w:t>Whilst w</w:t>
      </w:r>
      <w:r w:rsidR="008C45FD">
        <w:t xml:space="preserve">ithin the total testing process analytical error </w:t>
      </w:r>
      <w:r w:rsidR="00E929BF">
        <w:t>may constitute 7-13%</w:t>
      </w:r>
      <w:r w:rsidR="008C45FD">
        <w:t xml:space="preserve">, </w:t>
      </w:r>
      <w:r w:rsidR="00E929BF">
        <w:t>the most frequent errors have been reported to occur before a sample reaches the laboratory (46-68.2</w:t>
      </w:r>
      <w:r w:rsidR="00E841C9">
        <w:t>%)</w:t>
      </w:r>
      <w:r w:rsidR="00E929BF">
        <w:t xml:space="preserve"> and after the results have left the laboratory</w:t>
      </w:r>
      <w:r w:rsidR="00E841C9">
        <w:t xml:space="preserve"> (25-45.5%)</w:t>
      </w:r>
      <w:r w:rsidR="00E929BF">
        <w:t xml:space="preserve">, </w:t>
      </w:r>
      <w:r w:rsidR="008C45FD">
        <w:lastRenderedPageBreak/>
        <w:t xml:space="preserve">phases </w:t>
      </w:r>
      <w:r w:rsidR="00E929BF">
        <w:t xml:space="preserve">usually </w:t>
      </w:r>
      <w:r w:rsidR="00BD1312">
        <w:t xml:space="preserve">less </w:t>
      </w:r>
      <w:r w:rsidR="00E929BF">
        <w:t xml:space="preserve">under </w:t>
      </w:r>
      <w:r w:rsidR="00BD1312">
        <w:t xml:space="preserve">the </w:t>
      </w:r>
      <w:r w:rsidR="00E929BF">
        <w:t xml:space="preserve">influence of the </w:t>
      </w:r>
      <w:r w:rsidR="00BD1312">
        <w:t>laboratory</w:t>
      </w:r>
      <w:r w:rsidR="008D5E14">
        <w:t xml:space="preserve"> (</w:t>
      </w:r>
      <w:r w:rsidR="00E6564B">
        <w:t>4</w:t>
      </w:r>
      <w:r w:rsidR="00550A5D">
        <w:t>1</w:t>
      </w:r>
      <w:r w:rsidR="008D5E14">
        <w:t>)</w:t>
      </w:r>
      <w:r w:rsidR="00E929BF">
        <w:t xml:space="preserve">.  </w:t>
      </w:r>
      <w:r w:rsidR="00280751">
        <w:t xml:space="preserve">In part driven by earlier </w:t>
      </w:r>
      <w:r w:rsidR="00097887">
        <w:t xml:space="preserve">exploration of </w:t>
      </w:r>
      <w:r w:rsidR="00143C8D">
        <w:t xml:space="preserve">quality and safety through service </w:t>
      </w:r>
      <w:r w:rsidR="00280751">
        <w:t xml:space="preserve">accreditation, Laboratory Medicine has a track record of </w:t>
      </w:r>
      <w:r w:rsidR="00143C8D">
        <w:t xml:space="preserve">instigating </w:t>
      </w:r>
      <w:r w:rsidR="00280751">
        <w:t>risk assessment</w:t>
      </w:r>
      <w:r w:rsidR="00143C8D">
        <w:t xml:space="preserve">, incident reporting, </w:t>
      </w:r>
      <w:r w:rsidR="00841AE0">
        <w:t>audit,</w:t>
      </w:r>
      <w:r w:rsidR="00812246">
        <w:t xml:space="preserve"> </w:t>
      </w:r>
      <w:r w:rsidR="00144B97">
        <w:t xml:space="preserve">training programmes </w:t>
      </w:r>
      <w:r w:rsidR="00FC3C67">
        <w:t xml:space="preserve">and </w:t>
      </w:r>
      <w:r w:rsidR="00812246">
        <w:t xml:space="preserve">quality </w:t>
      </w:r>
      <w:r w:rsidR="00FC3C67">
        <w:t>a</w:t>
      </w:r>
      <w:r w:rsidR="00812246">
        <w:t>ssurance</w:t>
      </w:r>
      <w:r w:rsidR="00FC3C67">
        <w:t xml:space="preserve"> systems. M</w:t>
      </w:r>
      <w:r w:rsidR="00FB2487">
        <w:t>ore recently, initiatives such as grading seriousness</w:t>
      </w:r>
      <w:r w:rsidR="00BD1312">
        <w:t xml:space="preserve"> of errors</w:t>
      </w:r>
      <w:r w:rsidR="00FB2487">
        <w:t xml:space="preserve"> on </w:t>
      </w:r>
      <w:r w:rsidR="00821A82">
        <w:t xml:space="preserve">the basis of </w:t>
      </w:r>
      <w:r w:rsidR="00FB2487">
        <w:t xml:space="preserve">patient care/outcomes </w:t>
      </w:r>
      <w:r w:rsidR="00FC3C67">
        <w:t xml:space="preserve">may </w:t>
      </w:r>
      <w:r w:rsidR="00FB2487">
        <w:t xml:space="preserve">help prioritise quality improvement initiatives and </w:t>
      </w:r>
      <w:r w:rsidR="00FC3C67">
        <w:t>switch a team’s focus to</w:t>
      </w:r>
      <w:r w:rsidR="00FB2487">
        <w:t xml:space="preserve"> </w:t>
      </w:r>
      <w:r w:rsidR="00FC3C67">
        <w:t xml:space="preserve">pro-active </w:t>
      </w:r>
      <w:r w:rsidR="00FB2487">
        <w:t xml:space="preserve">prevention rather than </w:t>
      </w:r>
      <w:r w:rsidR="00097887">
        <w:t xml:space="preserve">reactive </w:t>
      </w:r>
      <w:r w:rsidR="00280751">
        <w:t>intervention</w:t>
      </w:r>
      <w:r w:rsidR="00FC3C67">
        <w:t xml:space="preserve"> (</w:t>
      </w:r>
      <w:r w:rsidR="00E6564B">
        <w:t>4</w:t>
      </w:r>
      <w:r w:rsidR="00550A5D">
        <w:t>1</w:t>
      </w:r>
      <w:r w:rsidR="00FC3C67">
        <w:t>)</w:t>
      </w:r>
      <w:r w:rsidR="00097887">
        <w:t>.</w:t>
      </w:r>
      <w:r w:rsidR="008D5E14">
        <w:t xml:space="preserve"> </w:t>
      </w:r>
      <w:r w:rsidR="00097887">
        <w:t xml:space="preserve"> </w:t>
      </w:r>
    </w:p>
    <w:p w14:paraId="5C0FC36D" w14:textId="78245720" w:rsidR="00045F39" w:rsidRPr="00040104" w:rsidRDefault="00045F39" w:rsidP="00040104">
      <w:pPr>
        <w:spacing w:line="480" w:lineRule="auto"/>
        <w:rPr>
          <w:b/>
          <w:bCs/>
        </w:rPr>
      </w:pPr>
      <w:r w:rsidRPr="00040104">
        <w:rPr>
          <w:b/>
          <w:bCs/>
        </w:rPr>
        <w:t xml:space="preserve">Post-analytical </w:t>
      </w:r>
      <w:r w:rsidR="00040104">
        <w:rPr>
          <w:b/>
          <w:bCs/>
        </w:rPr>
        <w:t>phase</w:t>
      </w:r>
    </w:p>
    <w:p w14:paraId="2FF4A18D" w14:textId="4AB74DAB" w:rsidR="000B4F7C" w:rsidRDefault="00045F39" w:rsidP="002636E5">
      <w:pPr>
        <w:spacing w:line="480" w:lineRule="auto"/>
      </w:pPr>
      <w:r>
        <w:t xml:space="preserve">The post-analytical stage </w:t>
      </w:r>
      <w:r w:rsidR="0024148E">
        <w:t xml:space="preserve">may </w:t>
      </w:r>
      <w:r>
        <w:t>call on specialist</w:t>
      </w:r>
      <w:r w:rsidR="00323E59">
        <w:t xml:space="preserve"> expertise </w:t>
      </w:r>
      <w:r w:rsidR="002304AE">
        <w:t>to</w:t>
      </w:r>
      <w:r w:rsidR="00323E59">
        <w:t xml:space="preserve"> determin</w:t>
      </w:r>
      <w:r w:rsidR="002304AE">
        <w:t>e</w:t>
      </w:r>
      <w:r w:rsidR="00323E59">
        <w:t xml:space="preserve"> what further action, if any, should be taken</w:t>
      </w:r>
      <w:r w:rsidR="002304AE">
        <w:t xml:space="preserve"> on reports</w:t>
      </w:r>
      <w:r w:rsidR="00323E59">
        <w:t>. Example actions might include urgent communication of results when patient safety/management might be compromised, initiation of further investigations, addition of interpretive</w:t>
      </w:r>
      <w:r w:rsidR="00DF7ED8">
        <w:t xml:space="preserve"> comments/reflective</w:t>
      </w:r>
      <w:r w:rsidR="00323E59">
        <w:t xml:space="preserve"> </w:t>
      </w:r>
      <w:r w:rsidR="00DF7ED8">
        <w:t>testing</w:t>
      </w:r>
      <w:r w:rsidR="00D5748C">
        <w:t xml:space="preserve">. </w:t>
      </w:r>
      <w:r w:rsidR="00DF7ED8">
        <w:t xml:space="preserve">Reflective testing (often in conjunction with reflex testing) </w:t>
      </w:r>
      <w:r w:rsidR="00B041D0">
        <w:t>is widely seen as an opportunity to add value (</w:t>
      </w:r>
      <w:r w:rsidR="008C45FD">
        <w:t>4</w:t>
      </w:r>
      <w:r w:rsidR="00E6564B">
        <w:t>2</w:t>
      </w:r>
      <w:r w:rsidR="00550A5D">
        <w:t>, 43</w:t>
      </w:r>
      <w:r w:rsidR="00E841C9">
        <w:t>)</w:t>
      </w:r>
      <w:r w:rsidR="002905BC">
        <w:t xml:space="preserve"> that is welcomed by patients</w:t>
      </w:r>
      <w:r w:rsidR="00B041D0">
        <w:t xml:space="preserve">. </w:t>
      </w:r>
      <w:r w:rsidR="00DF7ED8">
        <w:t xml:space="preserve"> </w:t>
      </w:r>
      <w:r w:rsidR="009E1ABA">
        <w:t xml:space="preserve">In protecting patients’ safety assurances </w:t>
      </w:r>
      <w:r w:rsidR="00BD1312">
        <w:t>should be</w:t>
      </w:r>
      <w:r w:rsidR="009E1ABA">
        <w:t xml:space="preserve"> sought that </w:t>
      </w:r>
      <w:r w:rsidR="00263E29">
        <w:t xml:space="preserve">such </w:t>
      </w:r>
      <w:r w:rsidR="009E1ABA">
        <w:t xml:space="preserve">‘added value’ contributions are provided by individuals with </w:t>
      </w:r>
      <w:r w:rsidR="0024148E">
        <w:t xml:space="preserve">the </w:t>
      </w:r>
      <w:r w:rsidR="009E1ABA">
        <w:t xml:space="preserve">knowledge, skills and competence </w:t>
      </w:r>
      <w:r w:rsidR="0024148E">
        <w:t xml:space="preserve">that is </w:t>
      </w:r>
      <w:r w:rsidR="009E1ABA">
        <w:t>appropriate for the undertaking. In many countries this may be demonstrated through awards</w:t>
      </w:r>
      <w:r w:rsidR="0024148E">
        <w:t>/</w:t>
      </w:r>
      <w:r w:rsidR="009E1ABA">
        <w:t xml:space="preserve">qualifications, recognition of competency through registration schemes and/or </w:t>
      </w:r>
      <w:r w:rsidR="00263E29">
        <w:t>statutory</w:t>
      </w:r>
      <w:r w:rsidR="009E1ABA">
        <w:t xml:space="preserve"> regulation in which standards of practice and scope of </w:t>
      </w:r>
      <w:r w:rsidR="00145562">
        <w:t>practice</w:t>
      </w:r>
      <w:r w:rsidR="009E1ABA">
        <w:t xml:space="preserve"> are defined. Assurance of ongoing ability may typically be sought through evidence of continu</w:t>
      </w:r>
      <w:r w:rsidR="005422C3">
        <w:t>ing</w:t>
      </w:r>
      <w:r w:rsidR="009E1ABA">
        <w:t xml:space="preserve"> professional development, participation in </w:t>
      </w:r>
      <w:r w:rsidR="002017C9">
        <w:t>external quality assurance schemes for results interpretation</w:t>
      </w:r>
      <w:r w:rsidR="005422C3">
        <w:t>. I</w:t>
      </w:r>
      <w:r w:rsidR="002017C9">
        <w:t xml:space="preserve">ncreasingly, </w:t>
      </w:r>
      <w:r w:rsidR="0024148E">
        <w:t xml:space="preserve">also, </w:t>
      </w:r>
      <w:r w:rsidR="005422C3">
        <w:t xml:space="preserve">schemes are being established for </w:t>
      </w:r>
      <w:r w:rsidR="002017C9">
        <w:t>revalidation of practice</w:t>
      </w:r>
      <w:r w:rsidR="00263E29">
        <w:t xml:space="preserve"> </w:t>
      </w:r>
      <w:r w:rsidR="004C3373">
        <w:t>(includ</w:t>
      </w:r>
      <w:r w:rsidR="005422C3">
        <w:t>ing, for example, assessment of</w:t>
      </w:r>
      <w:r w:rsidR="004C3373">
        <w:t xml:space="preserve"> appraisal</w:t>
      </w:r>
      <w:r w:rsidR="005422C3">
        <w:t xml:space="preserve"> records</w:t>
      </w:r>
      <w:r w:rsidR="0024148E">
        <w:t>,</w:t>
      </w:r>
      <w:r w:rsidR="005422C3">
        <w:t xml:space="preserve"> feedback from patients/colleagues, learning lessons from significant events, reflections on personal practice)</w:t>
      </w:r>
      <w:r w:rsidR="002017C9">
        <w:t>.</w:t>
      </w:r>
      <w:r w:rsidR="005422C3">
        <w:t xml:space="preserve"> In the absence of statutory</w:t>
      </w:r>
      <w:r w:rsidR="0024148E">
        <w:t>/mandatory</w:t>
      </w:r>
      <w:r w:rsidR="005422C3">
        <w:t xml:space="preserve"> infrastructures</w:t>
      </w:r>
      <w:r w:rsidR="00263E29">
        <w:t xml:space="preserve"> local decisions within wider governance envelopes (at within organisation, regional, national or internation</w:t>
      </w:r>
      <w:r w:rsidR="00DD648F">
        <w:t>al</w:t>
      </w:r>
      <w:r w:rsidR="00263E29">
        <w:t xml:space="preserve"> level) may pertain, </w:t>
      </w:r>
      <w:r w:rsidR="00DD648F">
        <w:t xml:space="preserve">the recognition of Specialist in Laboratory Medicine practice measured against key standards of knowledge, skills and competence by the European Federation of Laboratory Medicine providing a key example of a </w:t>
      </w:r>
      <w:r w:rsidR="00DD648F">
        <w:lastRenderedPageBreak/>
        <w:t>currently voluntary register that also acts as a forerunner to the recognition of professional qualifications under European Union Directive 2013/55/EC</w:t>
      </w:r>
      <w:r w:rsidR="008C45FD">
        <w:t xml:space="preserve"> (4</w:t>
      </w:r>
      <w:r w:rsidR="00E6564B">
        <w:t>4</w:t>
      </w:r>
      <w:r w:rsidR="00550A5D">
        <w:t>, 45</w:t>
      </w:r>
      <w:r w:rsidR="008C45FD">
        <w:t>)</w:t>
      </w:r>
      <w:r w:rsidR="00DD648F">
        <w:t xml:space="preserve">. </w:t>
      </w:r>
      <w:r w:rsidR="000B4F7C">
        <w:t xml:space="preserve">Throughout, the evolving infrastructures </w:t>
      </w:r>
      <w:r w:rsidR="00922874">
        <w:t>signal</w:t>
      </w:r>
      <w:r w:rsidR="000B4F7C">
        <w:t xml:space="preserve"> the ethical expectation that patients’ safety be protected</w:t>
      </w:r>
      <w:r w:rsidR="00DE1550">
        <w:t>.</w:t>
      </w:r>
    </w:p>
    <w:p w14:paraId="3440DAF2" w14:textId="78CEB459" w:rsidR="0024148E" w:rsidRDefault="000B4F7C" w:rsidP="002636E5">
      <w:pPr>
        <w:spacing w:line="480" w:lineRule="auto"/>
      </w:pPr>
      <w:r>
        <w:t>In a reflection o</w:t>
      </w:r>
      <w:r w:rsidR="00821A82">
        <w:t>f</w:t>
      </w:r>
      <w:r>
        <w:t xml:space="preserve"> changing times, </w:t>
      </w:r>
      <w:r w:rsidR="00922874">
        <w:t xml:space="preserve">the principle of patients having the right to view online, download, print and share their health information is increasingly accepted </w:t>
      </w:r>
      <w:r w:rsidR="0024148E">
        <w:t xml:space="preserve">as part of </w:t>
      </w:r>
      <w:r w:rsidR="008C45FD">
        <w:t xml:space="preserve">a </w:t>
      </w:r>
      <w:r w:rsidR="00922874">
        <w:t>digital health age</w:t>
      </w:r>
      <w:r w:rsidR="0097212A">
        <w:t xml:space="preserve"> and is enshrined in law in some countries</w:t>
      </w:r>
      <w:r w:rsidR="00814A23">
        <w:t xml:space="preserve"> (</w:t>
      </w:r>
      <w:r w:rsidR="007150A4">
        <w:t>4</w:t>
      </w:r>
      <w:r w:rsidR="00550A5D">
        <w:t>6</w:t>
      </w:r>
      <w:r w:rsidR="007150A4">
        <w:t>)</w:t>
      </w:r>
      <w:r w:rsidR="00922874">
        <w:t>. Indeed, patients are being encouraged to use their health information</w:t>
      </w:r>
      <w:r w:rsidR="00645062">
        <w:t xml:space="preserve"> to manage their health </w:t>
      </w:r>
      <w:r w:rsidR="0024148E">
        <w:t xml:space="preserve">and their </w:t>
      </w:r>
      <w:r w:rsidR="00645062">
        <w:t>providers being expected to offer on-line access to that information</w:t>
      </w:r>
      <w:r w:rsidR="00CF3D73">
        <w:t xml:space="preserve">. </w:t>
      </w:r>
      <w:r w:rsidR="00645062">
        <w:t xml:space="preserve">In the European Union (and United Kingdom) the principle builds on rights enshrined in General Data Protection Regulations (GDPR) that people have access to their personal data. </w:t>
      </w:r>
      <w:r w:rsidR="00173191">
        <w:t xml:space="preserve">As such </w:t>
      </w:r>
      <w:r w:rsidR="00D90FD8">
        <w:t>l</w:t>
      </w:r>
      <w:r w:rsidR="00173191">
        <w:t xml:space="preserve">aboratories </w:t>
      </w:r>
      <w:r w:rsidR="0069139E">
        <w:t xml:space="preserve">may </w:t>
      </w:r>
      <w:r w:rsidR="00173191">
        <w:t xml:space="preserve">now face the </w:t>
      </w:r>
      <w:r w:rsidR="0097212A">
        <w:t>challenge of</w:t>
      </w:r>
      <w:r w:rsidR="00173191">
        <w:t xml:space="preserve"> </w:t>
      </w:r>
      <w:r w:rsidR="00D90FD8">
        <w:t>directly conveying</w:t>
      </w:r>
      <w:r w:rsidR="00173191">
        <w:t xml:space="preserve"> results in the </w:t>
      </w:r>
      <w:r w:rsidR="00D90FD8">
        <w:t xml:space="preserve">absence of </w:t>
      </w:r>
      <w:r w:rsidR="00EB431C">
        <w:t xml:space="preserve">a wider picture </w:t>
      </w:r>
      <w:r w:rsidR="00D90FD8">
        <w:t xml:space="preserve">traditionally sought through </w:t>
      </w:r>
      <w:r w:rsidR="007077CA">
        <w:t>a</w:t>
      </w:r>
      <w:r w:rsidR="00D90FD8">
        <w:t xml:space="preserve"> patient’s clinician.</w:t>
      </w:r>
      <w:r w:rsidR="00EB431C">
        <w:t xml:space="preserve"> </w:t>
      </w:r>
      <w:r w:rsidR="0069139E">
        <w:t>In practice the challenge may prove a ‘double edge sword’ by empowering the laboratory to take a more direct role in patient care</w:t>
      </w:r>
      <w:r w:rsidR="00F30815">
        <w:t xml:space="preserve"> and r</w:t>
      </w:r>
      <w:r w:rsidR="00CF3D73">
        <w:t>ecent surveys across Europe suggest patients welcome such direct support</w:t>
      </w:r>
      <w:r w:rsidR="00E841C9">
        <w:t xml:space="preserve"> (4</w:t>
      </w:r>
      <w:r w:rsidR="00550A5D">
        <w:t>7</w:t>
      </w:r>
      <w:r w:rsidR="00E841C9">
        <w:t>)</w:t>
      </w:r>
      <w:r w:rsidR="00CF3D73">
        <w:t xml:space="preserve">. </w:t>
      </w:r>
      <w:r w:rsidR="00F30815">
        <w:t>Patient care may in turn be enhanced</w:t>
      </w:r>
      <w:r w:rsidR="0024148E">
        <w:t>: f</w:t>
      </w:r>
      <w:r w:rsidR="0069139E">
        <w:t>ailure to follow up on community and out-patient test results has been reported to occur at anything between 6.2% and 62% with implications for delayed diagnosis, otherwise avoidable hospital admission and adverse drug reactions</w:t>
      </w:r>
      <w:r w:rsidR="007150A4">
        <w:t xml:space="preserve"> (4</w:t>
      </w:r>
      <w:r w:rsidR="00550A5D">
        <w:t>8</w:t>
      </w:r>
      <w:r w:rsidR="007150A4">
        <w:t>)</w:t>
      </w:r>
      <w:r w:rsidR="0069139E">
        <w:t xml:space="preserve">. Direct access may also enable faster </w:t>
      </w:r>
      <w:r w:rsidR="0024148E">
        <w:t xml:space="preserve">support, </w:t>
      </w:r>
      <w:r w:rsidR="00943884">
        <w:t>in turn allaying anxiety and encouraging greater engagement in clinical care</w:t>
      </w:r>
      <w:r w:rsidR="007150A4">
        <w:t xml:space="preserve"> (4</w:t>
      </w:r>
      <w:r w:rsidR="00550A5D">
        <w:t>9</w:t>
      </w:r>
      <w:r w:rsidR="007150A4">
        <w:t>)</w:t>
      </w:r>
      <w:r w:rsidR="00943884">
        <w:t>. In providing direct access alternative ways of presenting reports may need to be considered. Reference ranges prove a challenge to many people</w:t>
      </w:r>
      <w:r w:rsidR="009C6483">
        <w:t xml:space="preserve"> (</w:t>
      </w:r>
      <w:r w:rsidR="00550A5D">
        <w:t>50</w:t>
      </w:r>
      <w:r w:rsidR="009C6483">
        <w:t>)</w:t>
      </w:r>
      <w:r w:rsidR="00943884">
        <w:t>. Rather, colour coded charts annotated with appropriately worded interpretive comments and hyperlinks to further information have been shown to add value in a number of studies</w:t>
      </w:r>
      <w:r w:rsidR="007150A4">
        <w:t xml:space="preserve"> (</w:t>
      </w:r>
      <w:r w:rsidR="00893F45">
        <w:t>5</w:t>
      </w:r>
      <w:r w:rsidR="00E6564B">
        <w:t>1</w:t>
      </w:r>
      <w:r w:rsidR="00550A5D">
        <w:t>, 52</w:t>
      </w:r>
      <w:r w:rsidR="00893F45">
        <w:t>)</w:t>
      </w:r>
      <w:r w:rsidR="00943884">
        <w:t xml:space="preserve">.   </w:t>
      </w:r>
      <w:r w:rsidR="00D90FD8">
        <w:t xml:space="preserve"> </w:t>
      </w:r>
      <w:r w:rsidR="00173191">
        <w:t xml:space="preserve"> </w:t>
      </w:r>
      <w:r>
        <w:t xml:space="preserve"> </w:t>
      </w:r>
      <w:r w:rsidR="00DD648F">
        <w:t xml:space="preserve">  </w:t>
      </w:r>
      <w:r w:rsidR="00263E29">
        <w:t xml:space="preserve">  </w:t>
      </w:r>
      <w:r w:rsidR="005422C3">
        <w:t xml:space="preserve"> </w:t>
      </w:r>
      <w:r w:rsidR="00586C19">
        <w:t xml:space="preserve">    </w:t>
      </w:r>
      <w:r w:rsidR="009F1DC6">
        <w:t xml:space="preserve">   </w:t>
      </w:r>
      <w:r w:rsidR="0089147D">
        <w:t xml:space="preserve">   </w:t>
      </w:r>
    </w:p>
    <w:p w14:paraId="16974F1A" w14:textId="1BC76FAC" w:rsidR="00045F39" w:rsidRPr="00040104" w:rsidRDefault="00045F39" w:rsidP="00040104">
      <w:pPr>
        <w:spacing w:line="480" w:lineRule="auto"/>
        <w:rPr>
          <w:b/>
          <w:bCs/>
        </w:rPr>
      </w:pPr>
      <w:r w:rsidRPr="00040104">
        <w:rPr>
          <w:b/>
          <w:bCs/>
        </w:rPr>
        <w:t>Discussion</w:t>
      </w:r>
    </w:p>
    <w:p w14:paraId="762AF3B9" w14:textId="5FEDBCE5" w:rsidR="006C1568" w:rsidRDefault="00045F39" w:rsidP="002636E5">
      <w:pPr>
        <w:spacing w:line="480" w:lineRule="auto"/>
      </w:pPr>
      <w:r>
        <w:t xml:space="preserve">Ethical dilemmas occur when an issue challenges individual and societal values. They are characterised by the need to make a decision when faced with choice of more than one action for which a personally held standard or value may be compromised. In healthcare the challenges include </w:t>
      </w:r>
      <w:r>
        <w:lastRenderedPageBreak/>
        <w:t>the balance between patient autonomy and patient safety (respect),</w:t>
      </w:r>
      <w:r w:rsidR="00143C8D">
        <w:t xml:space="preserve"> the need to act in the best interest of the patient(beneficence), and the obligation to treat people fairly and equally in terms of benefit</w:t>
      </w:r>
      <w:r w:rsidR="00BF605B">
        <w:t>.</w:t>
      </w:r>
      <w:r w:rsidR="00BE5DB2">
        <w:t xml:space="preserve"> The authors’ intent in this overview is to highlight the diversity of circumstances and situations the specialist in laboratory medicine may come across and the</w:t>
      </w:r>
      <w:r w:rsidR="0003503B">
        <w:t>ir</w:t>
      </w:r>
      <w:r w:rsidR="00BE5DB2">
        <w:t xml:space="preserve"> opportunities to contribute to reaching outcomes. </w:t>
      </w:r>
      <w:r w:rsidR="008F52E5">
        <w:t xml:space="preserve">The intent also is to highlight opportunities to </w:t>
      </w:r>
      <w:r w:rsidR="004425CA">
        <w:t xml:space="preserve">support patient safety by </w:t>
      </w:r>
      <w:r w:rsidR="008F52E5">
        <w:t>avert</w:t>
      </w:r>
      <w:r w:rsidR="004425CA">
        <w:t>ing</w:t>
      </w:r>
      <w:r w:rsidR="008F52E5">
        <w:t xml:space="preserve"> ethical challenges before they </w:t>
      </w:r>
      <w:r w:rsidR="004425CA">
        <w:t xml:space="preserve">might </w:t>
      </w:r>
      <w:r w:rsidR="008F52E5">
        <w:t>arise</w:t>
      </w:r>
      <w:r w:rsidR="004425CA">
        <w:t xml:space="preserve">. </w:t>
      </w:r>
      <w:r w:rsidR="00440E1D">
        <w:t xml:space="preserve">The need for greater harmonisation </w:t>
      </w:r>
      <w:r w:rsidR="004425CA">
        <w:t xml:space="preserve">and standardisation </w:t>
      </w:r>
      <w:r w:rsidR="00440E1D">
        <w:t xml:space="preserve">across laboratory medicine has been variously highlighted as a key means </w:t>
      </w:r>
      <w:r w:rsidR="00801E1F">
        <w:t>for</w:t>
      </w:r>
      <w:r w:rsidR="00440E1D">
        <w:t xml:space="preserve"> ensuring more consistent clinical decision</w:t>
      </w:r>
      <w:r w:rsidR="001E2E42">
        <w:t xml:space="preserve"> making</w:t>
      </w:r>
      <w:r w:rsidR="00C33052">
        <w:t xml:space="preserve">, </w:t>
      </w:r>
      <w:r w:rsidR="006C1568">
        <w:t xml:space="preserve">better </w:t>
      </w:r>
      <w:r w:rsidR="00E020A6">
        <w:t xml:space="preserve">patient </w:t>
      </w:r>
      <w:r w:rsidR="006C1568">
        <w:t xml:space="preserve">protection and </w:t>
      </w:r>
      <w:r w:rsidR="00440E1D" w:rsidRPr="00440E1D">
        <w:t>more equitable access to resources</w:t>
      </w:r>
      <w:r w:rsidR="00BC4107">
        <w:t xml:space="preserve"> (53,54</w:t>
      </w:r>
      <w:r w:rsidR="00550A5D">
        <w:t>, 55</w:t>
      </w:r>
      <w:r w:rsidR="00BC4107">
        <w:t>)</w:t>
      </w:r>
      <w:r w:rsidR="006C1568">
        <w:t xml:space="preserve">. </w:t>
      </w:r>
      <w:r w:rsidR="00440E1D">
        <w:t xml:space="preserve">The need </w:t>
      </w:r>
      <w:r w:rsidR="006C1568">
        <w:t xml:space="preserve">for harmonisation and standardisation </w:t>
      </w:r>
      <w:r w:rsidR="00440E1D">
        <w:t xml:space="preserve">comes at a time of universal shortfalls </w:t>
      </w:r>
      <w:r w:rsidR="008A4DB1">
        <w:t>amongst</w:t>
      </w:r>
      <w:r w:rsidR="00440E1D">
        <w:t xml:space="preserve"> a</w:t>
      </w:r>
      <w:r w:rsidR="001029CB">
        <w:t>n international</w:t>
      </w:r>
      <w:r w:rsidR="008A4DB1">
        <w:t>ly</w:t>
      </w:r>
      <w:r w:rsidR="00440E1D">
        <w:t xml:space="preserve"> transient healthcare work force faced with differing approaches to service provision</w:t>
      </w:r>
      <w:r w:rsidR="005C4488">
        <w:t xml:space="preserve"> (5</w:t>
      </w:r>
      <w:r w:rsidR="00550A5D">
        <w:t>6</w:t>
      </w:r>
      <w:r w:rsidR="005C4488">
        <w:t>)</w:t>
      </w:r>
      <w:r w:rsidR="00440E1D">
        <w:t xml:space="preserve">. </w:t>
      </w:r>
      <w:r w:rsidR="00801E1F" w:rsidRPr="00801E1F">
        <w:t xml:space="preserve">The expectation of patients and clinicians is that a test carried out in one laboratory should give the same result in another laboratory and is interpreted in the same way. </w:t>
      </w:r>
      <w:r w:rsidR="006A6AB5">
        <w:t>Some ongoing initiatives have recently been summarised</w:t>
      </w:r>
      <w:r w:rsidR="00775B71">
        <w:t xml:space="preserve"> (5</w:t>
      </w:r>
      <w:r w:rsidR="00550A5D">
        <w:t>7</w:t>
      </w:r>
      <w:r w:rsidR="00775B71">
        <w:t>)</w:t>
      </w:r>
      <w:r w:rsidR="006A6AB5">
        <w:t xml:space="preserve">. </w:t>
      </w:r>
      <w:r w:rsidR="00440E1D">
        <w:t>Pre-analytically</w:t>
      </w:r>
      <w:r w:rsidR="008A4DB1">
        <w:t xml:space="preserve">, </w:t>
      </w:r>
      <w:r w:rsidR="006A6AB5">
        <w:t xml:space="preserve">opportunities include </w:t>
      </w:r>
      <w:r w:rsidR="004F0BB5">
        <w:t xml:space="preserve">the </w:t>
      </w:r>
      <w:r w:rsidR="008A4DB1">
        <w:t xml:space="preserve">harmonisation of </w:t>
      </w:r>
      <w:r w:rsidR="004F0BB5">
        <w:t xml:space="preserve">test request formats, patient identification </w:t>
      </w:r>
      <w:r w:rsidR="006A6AB5">
        <w:t xml:space="preserve">and preparation </w:t>
      </w:r>
      <w:r w:rsidR="004F0BB5">
        <w:t>protocols,</w:t>
      </w:r>
      <w:r w:rsidR="006A6AB5">
        <w:t xml:space="preserve"> </w:t>
      </w:r>
      <w:r w:rsidR="00DF797F">
        <w:t xml:space="preserve">and </w:t>
      </w:r>
      <w:r w:rsidR="004F0BB5">
        <w:t>sample transport</w:t>
      </w:r>
      <w:r w:rsidR="006A6AB5">
        <w:t xml:space="preserve"> systems</w:t>
      </w:r>
      <w:r w:rsidR="00AA3171">
        <w:t xml:space="preserve"> (5</w:t>
      </w:r>
      <w:r w:rsidR="00550A5D">
        <w:t>8</w:t>
      </w:r>
      <w:r w:rsidR="00AA3171">
        <w:t>)</w:t>
      </w:r>
      <w:r w:rsidR="006A6AB5">
        <w:t>.</w:t>
      </w:r>
      <w:r w:rsidR="004F0BB5">
        <w:t xml:space="preserve"> </w:t>
      </w:r>
      <w:r w:rsidR="001029CB">
        <w:t>In the analytical phase</w:t>
      </w:r>
      <w:r w:rsidR="004F0BB5">
        <w:t xml:space="preserve">, </w:t>
      </w:r>
      <w:r w:rsidR="001E2E42">
        <w:t xml:space="preserve">there is </w:t>
      </w:r>
      <w:r w:rsidR="00DF797F">
        <w:t>a</w:t>
      </w:r>
      <w:r w:rsidR="007949C9">
        <w:t>n</w:t>
      </w:r>
      <w:r w:rsidR="00DF797F">
        <w:t xml:space="preserve"> </w:t>
      </w:r>
      <w:r w:rsidR="007949C9" w:rsidRPr="007949C9">
        <w:rPr>
          <w:i/>
          <w:iCs/>
        </w:rPr>
        <w:t xml:space="preserve">a </w:t>
      </w:r>
      <w:r w:rsidR="00DF797F" w:rsidRPr="007949C9">
        <w:rPr>
          <w:i/>
          <w:iCs/>
        </w:rPr>
        <w:t>priori</w:t>
      </w:r>
      <w:r w:rsidR="00DF797F">
        <w:t xml:space="preserve"> need to standardise those assays </w:t>
      </w:r>
      <w:r w:rsidR="001029CB">
        <w:t xml:space="preserve">linked </w:t>
      </w:r>
      <w:r w:rsidR="008A4DB1">
        <w:t xml:space="preserve">to </w:t>
      </w:r>
      <w:r w:rsidR="004F0BB5">
        <w:t xml:space="preserve">diagnosis, </w:t>
      </w:r>
      <w:r w:rsidR="008A4DB1" w:rsidRPr="008A4DB1">
        <w:t>patient management options</w:t>
      </w:r>
      <w:r w:rsidR="008A4DB1">
        <w:t xml:space="preserve"> and </w:t>
      </w:r>
      <w:r w:rsidR="008A4DB1" w:rsidRPr="008A4DB1">
        <w:t>treatment eligibility thresholds</w:t>
      </w:r>
      <w:r w:rsidR="00AA3171">
        <w:t xml:space="preserve"> (5</w:t>
      </w:r>
      <w:r w:rsidR="00550A5D">
        <w:t>9</w:t>
      </w:r>
      <w:r w:rsidR="00AA3171">
        <w:t>)</w:t>
      </w:r>
      <w:r w:rsidR="001029CB">
        <w:t>. Post analytically, t</w:t>
      </w:r>
      <w:r w:rsidR="00FF594C">
        <w:t xml:space="preserve">aking opportunities </w:t>
      </w:r>
      <w:r w:rsidR="001029CB">
        <w:t>to unify reporting units</w:t>
      </w:r>
      <w:r w:rsidR="004F0BB5">
        <w:t xml:space="preserve">, </w:t>
      </w:r>
      <w:r w:rsidR="00144B97">
        <w:t xml:space="preserve">harmonising fit-for-purpose </w:t>
      </w:r>
      <w:r w:rsidR="001029CB">
        <w:t>reference ranges</w:t>
      </w:r>
      <w:r w:rsidR="00B0241F">
        <w:t xml:space="preserve"> and reaching consensus on results interpretation</w:t>
      </w:r>
      <w:r w:rsidR="009D59B1">
        <w:t xml:space="preserve"> (</w:t>
      </w:r>
      <w:r w:rsidR="00550A5D">
        <w:t>36,37,38)</w:t>
      </w:r>
      <w:r w:rsidR="001029CB">
        <w:t xml:space="preserve">. </w:t>
      </w:r>
      <w:r w:rsidR="004F0BB5">
        <w:t xml:space="preserve">Throughout all phases, ensuring appropriate </w:t>
      </w:r>
      <w:r w:rsidR="00B0241F">
        <w:t xml:space="preserve">test </w:t>
      </w:r>
      <w:r w:rsidR="004F0BB5">
        <w:t>utilisation</w:t>
      </w:r>
      <w:r w:rsidR="00357E8A">
        <w:t xml:space="preserve">, challenging inappropriate use, </w:t>
      </w:r>
      <w:r w:rsidR="004F0BB5">
        <w:t>and</w:t>
      </w:r>
      <w:r w:rsidR="00357E8A">
        <w:t xml:space="preserve"> instilling</w:t>
      </w:r>
      <w:r w:rsidR="004F0BB5">
        <w:t xml:space="preserve"> demand management t</w:t>
      </w:r>
      <w:r w:rsidR="00B0241F">
        <w:t>o</w:t>
      </w:r>
      <w:r w:rsidR="004F0BB5">
        <w:t xml:space="preserve"> encourage better use of scarce resources</w:t>
      </w:r>
      <w:r w:rsidR="00775B71">
        <w:t xml:space="preserve"> (</w:t>
      </w:r>
      <w:r w:rsidR="00D936C3">
        <w:t>60</w:t>
      </w:r>
      <w:r w:rsidR="00775B71">
        <w:t>)</w:t>
      </w:r>
      <w:r w:rsidR="004F0BB5">
        <w:t xml:space="preserve">. </w:t>
      </w:r>
      <w:r w:rsidR="00FF594C">
        <w:t xml:space="preserve">As measures of success the need </w:t>
      </w:r>
      <w:r w:rsidR="00DF797F">
        <w:t>t</w:t>
      </w:r>
      <w:r w:rsidR="00FF594C">
        <w:t xml:space="preserve">o </w:t>
      </w:r>
      <w:r w:rsidR="00801E1F">
        <w:t xml:space="preserve">establish </w:t>
      </w:r>
      <w:r w:rsidR="00DF797F">
        <w:t xml:space="preserve">more </w:t>
      </w:r>
      <w:r w:rsidR="00DF797F" w:rsidRPr="00DF797F">
        <w:t xml:space="preserve">external quality assurance schemes </w:t>
      </w:r>
      <w:r w:rsidR="00A808DB">
        <w:t xml:space="preserve">and quality indicators </w:t>
      </w:r>
      <w:r w:rsidR="00DF797F" w:rsidRPr="00DF797F">
        <w:t xml:space="preserve">that </w:t>
      </w:r>
      <w:r w:rsidR="00920AAB">
        <w:t xml:space="preserve">focus on </w:t>
      </w:r>
      <w:r w:rsidR="00A808DB">
        <w:t>h</w:t>
      </w:r>
      <w:r w:rsidR="00920AAB">
        <w:t xml:space="preserve">armonised practice </w:t>
      </w:r>
      <w:r w:rsidR="00A808DB">
        <w:t xml:space="preserve">across the total testing process </w:t>
      </w:r>
      <w:r w:rsidR="00775B71">
        <w:t>(</w:t>
      </w:r>
      <w:r w:rsidR="00AA3171">
        <w:t>61</w:t>
      </w:r>
      <w:r w:rsidR="005C4488">
        <w:t>,62</w:t>
      </w:r>
      <w:r w:rsidR="00D936C3">
        <w:t>,63</w:t>
      </w:r>
      <w:r w:rsidR="00775B71">
        <w:t>)</w:t>
      </w:r>
      <w:r w:rsidR="00DF797F">
        <w:t>.</w:t>
      </w:r>
      <w:r w:rsidR="00801E1F">
        <w:t xml:space="preserve"> </w:t>
      </w:r>
      <w:r w:rsidR="00FF594C">
        <w:t xml:space="preserve"> </w:t>
      </w:r>
    </w:p>
    <w:p w14:paraId="4415FAE2" w14:textId="1D764EB0" w:rsidR="006175B4" w:rsidRDefault="006C1568" w:rsidP="002636E5">
      <w:pPr>
        <w:spacing w:line="480" w:lineRule="auto"/>
      </w:pPr>
      <w:r>
        <w:t xml:space="preserve">Beyond the laboratory, diagnostics </w:t>
      </w:r>
      <w:r w:rsidR="006A6AB5">
        <w:t xml:space="preserve">are seen as </w:t>
      </w:r>
      <w:r w:rsidR="00801E1F">
        <w:t xml:space="preserve">key catalysts </w:t>
      </w:r>
      <w:r w:rsidR="006A6AB5">
        <w:t>in tak</w:t>
      </w:r>
      <w:r w:rsidR="00723D13">
        <w:t>ing care</w:t>
      </w:r>
      <w:r w:rsidR="006A6AB5">
        <w:t xml:space="preserve"> </w:t>
      </w:r>
      <w:r>
        <w:t>closer to home</w:t>
      </w:r>
      <w:r w:rsidR="00723D13">
        <w:t xml:space="preserve">, </w:t>
      </w:r>
      <w:r w:rsidR="00801E1F">
        <w:t>reducing hospital admission</w:t>
      </w:r>
      <w:r w:rsidR="004A17B4">
        <w:t xml:space="preserve">, encouraging greater interest in </w:t>
      </w:r>
      <w:r w:rsidR="00DF797F">
        <w:t xml:space="preserve">individual </w:t>
      </w:r>
      <w:r w:rsidR="004A17B4">
        <w:t xml:space="preserve">health and </w:t>
      </w:r>
      <w:r w:rsidR="00830137">
        <w:t xml:space="preserve">supporting </w:t>
      </w:r>
      <w:r w:rsidR="004A17B4">
        <w:t>self</w:t>
      </w:r>
      <w:r w:rsidR="007949C9">
        <w:t>-</w:t>
      </w:r>
      <w:r w:rsidR="004A17B4">
        <w:t xml:space="preserve">management. </w:t>
      </w:r>
      <w:r w:rsidR="00801E1F">
        <w:t xml:space="preserve">In working with new and emerging providers </w:t>
      </w:r>
      <w:r w:rsidR="00DE1550">
        <w:t xml:space="preserve">of </w:t>
      </w:r>
      <w:r w:rsidR="00801E1F">
        <w:t>direct</w:t>
      </w:r>
      <w:r w:rsidR="00830137">
        <w:t>-</w:t>
      </w:r>
      <w:r w:rsidR="00801E1F">
        <w:t>to</w:t>
      </w:r>
      <w:r w:rsidR="00830137">
        <w:t>-</w:t>
      </w:r>
      <w:r w:rsidR="00801E1F">
        <w:t xml:space="preserve">consumer </w:t>
      </w:r>
      <w:r w:rsidR="00DE1550">
        <w:t xml:space="preserve">diagnostics </w:t>
      </w:r>
      <w:r w:rsidR="00830137">
        <w:t xml:space="preserve">new </w:t>
      </w:r>
      <w:r>
        <w:t xml:space="preserve">responsibilities </w:t>
      </w:r>
      <w:r w:rsidR="00830137">
        <w:t xml:space="preserve">emerge for the specialist: shaping end points </w:t>
      </w:r>
      <w:r w:rsidR="00DE1550">
        <w:t>with sta</w:t>
      </w:r>
      <w:r w:rsidR="00115F19">
        <w:t xml:space="preserve">keholders </w:t>
      </w:r>
      <w:r w:rsidR="00E35E4E">
        <w:t xml:space="preserve">beyond </w:t>
      </w:r>
      <w:r w:rsidR="006175B4">
        <w:t xml:space="preserve">and within </w:t>
      </w:r>
      <w:r w:rsidR="00E35E4E">
        <w:lastRenderedPageBreak/>
        <w:t>the health</w:t>
      </w:r>
      <w:r w:rsidR="006175B4">
        <w:t>car</w:t>
      </w:r>
      <w:r w:rsidR="00EB4A11">
        <w:t>e</w:t>
      </w:r>
      <w:r w:rsidR="00E35E4E">
        <w:t xml:space="preserve"> sector </w:t>
      </w:r>
      <w:r w:rsidR="00830137">
        <w:t xml:space="preserve">such that the outcome is better health and best care; ensuring the application of </w:t>
      </w:r>
      <w:r w:rsidR="00E35E4E">
        <w:t xml:space="preserve">local, national, international </w:t>
      </w:r>
      <w:r w:rsidR="00830137">
        <w:t xml:space="preserve">clinical standards; ensuring seamless comparability </w:t>
      </w:r>
      <w:r w:rsidR="00DF797F">
        <w:t xml:space="preserve">of practice </w:t>
      </w:r>
      <w:r w:rsidR="00830137">
        <w:t>by integrating digital solutions into current healthcare systems;</w:t>
      </w:r>
      <w:r w:rsidR="00E35E4E">
        <w:t xml:space="preserve"> recognising the need for data and confidentiality guardians;</w:t>
      </w:r>
      <w:r w:rsidR="00830137">
        <w:t xml:space="preserve"> building solutions that mitigate errors within</w:t>
      </w:r>
      <w:r w:rsidR="00E35E4E">
        <w:t xml:space="preserve"> and across partners</w:t>
      </w:r>
      <w:r w:rsidR="00830137">
        <w:t xml:space="preserve">; ensuring </w:t>
      </w:r>
      <w:r w:rsidR="00E35E4E">
        <w:t xml:space="preserve">the provider-patient dynamic is preserved through </w:t>
      </w:r>
      <w:r w:rsidR="00830137">
        <w:t>local stakeholder engagement</w:t>
      </w:r>
      <w:r w:rsidR="00EA2CC0">
        <w:t xml:space="preserve"> (6</w:t>
      </w:r>
      <w:r w:rsidR="00D936C3">
        <w:t>4</w:t>
      </w:r>
      <w:r w:rsidR="00EA2CC0">
        <w:t>)</w:t>
      </w:r>
      <w:r w:rsidR="00DF797F">
        <w:t>.</w:t>
      </w:r>
      <w:r w:rsidR="009F003A">
        <w:t xml:space="preserve"> </w:t>
      </w:r>
      <w:r w:rsidR="00DE1550">
        <w:t xml:space="preserve"> </w:t>
      </w:r>
      <w:r w:rsidR="0029655C">
        <w:t>Such principles equally apply to emerging opportunities to apply artificial intelligence-driven</w:t>
      </w:r>
      <w:r w:rsidR="00BC4107">
        <w:t xml:space="preserve"> solutions whether </w:t>
      </w:r>
      <w:r w:rsidR="00A313C2">
        <w:t>as</w:t>
      </w:r>
      <w:r w:rsidR="00B56419">
        <w:t xml:space="preserve"> research or quality management tools </w:t>
      </w:r>
      <w:r w:rsidR="00BC4107">
        <w:t xml:space="preserve">in the laboratory or </w:t>
      </w:r>
      <w:r w:rsidR="00B56419">
        <w:t xml:space="preserve">at the point of care </w:t>
      </w:r>
      <w:r w:rsidR="00BC4107">
        <w:t>in algorithm-led/ machine learned diagnostics pathways</w:t>
      </w:r>
      <w:r w:rsidR="00B56419">
        <w:t xml:space="preserve"> (6</w:t>
      </w:r>
      <w:r w:rsidR="00D936C3">
        <w:t>5</w:t>
      </w:r>
      <w:r w:rsidR="00B56419">
        <w:t>)</w:t>
      </w:r>
      <w:r w:rsidR="00BC4107">
        <w:t xml:space="preserve"> </w:t>
      </w:r>
    </w:p>
    <w:p w14:paraId="4414F39C" w14:textId="77777777" w:rsidR="006175B4" w:rsidRPr="00040104" w:rsidRDefault="006175B4" w:rsidP="002636E5">
      <w:pPr>
        <w:spacing w:line="480" w:lineRule="auto"/>
        <w:rPr>
          <w:b/>
          <w:bCs/>
        </w:rPr>
      </w:pPr>
      <w:r w:rsidRPr="00040104">
        <w:rPr>
          <w:b/>
          <w:bCs/>
        </w:rPr>
        <w:t>Summary</w:t>
      </w:r>
    </w:p>
    <w:p w14:paraId="777CC348" w14:textId="536FE5C1" w:rsidR="00323E59" w:rsidRDefault="00822DC0" w:rsidP="002636E5">
      <w:pPr>
        <w:spacing w:line="480" w:lineRule="auto"/>
      </w:pPr>
      <w:r>
        <w:t>Whilst Specialists in Lab</w:t>
      </w:r>
      <w:r w:rsidR="00603A4F">
        <w:t>oratory Medicine</w:t>
      </w:r>
      <w:r>
        <w:t xml:space="preserve"> may not have direct contact with patients they </w:t>
      </w:r>
      <w:r w:rsidR="007E5693">
        <w:t xml:space="preserve">have a duty to safeguard </w:t>
      </w:r>
      <w:r>
        <w:t>them</w:t>
      </w:r>
      <w:r w:rsidR="000D50FB">
        <w:t xml:space="preserve"> and protect their autonomy</w:t>
      </w:r>
      <w:r w:rsidR="00C83915">
        <w:t>.</w:t>
      </w:r>
      <w:r w:rsidR="007E5693">
        <w:t xml:space="preserve"> </w:t>
      </w:r>
      <w:r>
        <w:t>This review underlines the</w:t>
      </w:r>
      <w:r w:rsidR="00D905CB">
        <w:t>ir</w:t>
      </w:r>
      <w:r>
        <w:t xml:space="preserve"> ethical responsibilities </w:t>
      </w:r>
      <w:r w:rsidR="00532F26">
        <w:t>from the point of planning new services</w:t>
      </w:r>
      <w:r w:rsidR="00603A4F">
        <w:t xml:space="preserve"> to </w:t>
      </w:r>
      <w:r w:rsidR="00275E06">
        <w:t xml:space="preserve">their </w:t>
      </w:r>
      <w:r w:rsidR="00603A4F">
        <w:t xml:space="preserve">responsibilities </w:t>
      </w:r>
      <w:r w:rsidR="00532F26">
        <w:t>across the total testing process</w:t>
      </w:r>
      <w:r w:rsidR="00275E06">
        <w:t>,</w:t>
      </w:r>
      <w:r w:rsidR="00532F26">
        <w:t xml:space="preserve"> and beyond the laboratory </w:t>
      </w:r>
      <w:r w:rsidR="00D905CB">
        <w:t>at</w:t>
      </w:r>
      <w:r w:rsidR="00532F26">
        <w:t xml:space="preserve"> the point of care </w:t>
      </w:r>
      <w:r w:rsidR="00C83915">
        <w:t xml:space="preserve">to </w:t>
      </w:r>
      <w:r w:rsidR="00532F26">
        <w:t>ensur</w:t>
      </w:r>
      <w:r w:rsidR="00C83915">
        <w:t>e</w:t>
      </w:r>
      <w:r w:rsidR="00532F26">
        <w:t xml:space="preserve"> that people, patients and healthcare professionals have </w:t>
      </w:r>
      <w:r w:rsidR="00A54EE2">
        <w:t xml:space="preserve">safe, </w:t>
      </w:r>
      <w:r w:rsidR="00532F26">
        <w:t>equitable</w:t>
      </w:r>
      <w:r w:rsidR="00275E06">
        <w:t>, valuable</w:t>
      </w:r>
      <w:r w:rsidR="00532F26">
        <w:t xml:space="preserve"> and informed access to services that make </w:t>
      </w:r>
      <w:r w:rsidR="000D50FB">
        <w:t>best</w:t>
      </w:r>
      <w:r w:rsidR="00532F26">
        <w:t xml:space="preserve"> use of scarce resources. </w:t>
      </w:r>
      <w:r w:rsidR="00493FBA">
        <w:t xml:space="preserve">The emphasis </w:t>
      </w:r>
      <w:r w:rsidR="00E744B0">
        <w:t xml:space="preserve">of the review </w:t>
      </w:r>
      <w:r w:rsidR="00493FBA">
        <w:t xml:space="preserve">is on </w:t>
      </w:r>
      <w:r w:rsidR="000D50FB">
        <w:t xml:space="preserve">leadership </w:t>
      </w:r>
      <w:r w:rsidR="00493FBA">
        <w:t>opportunit</w:t>
      </w:r>
      <w:r w:rsidR="000D50FB">
        <w:t>ies</w:t>
      </w:r>
      <w:r w:rsidR="00275E06">
        <w:t xml:space="preserve"> </w:t>
      </w:r>
      <w:r w:rsidR="000D50FB">
        <w:t xml:space="preserve">for specialists </w:t>
      </w:r>
      <w:r w:rsidR="00275E06">
        <w:t>to c</w:t>
      </w:r>
      <w:r w:rsidR="00493FBA">
        <w:t>ontribut</w:t>
      </w:r>
      <w:r w:rsidR="00CF0BD1">
        <w:t>e</w:t>
      </w:r>
      <w:r w:rsidR="00493FBA">
        <w:t xml:space="preserve"> to </w:t>
      </w:r>
      <w:r w:rsidR="00E744B0">
        <w:t xml:space="preserve">resolving ethical challenges and in supporting the </w:t>
      </w:r>
      <w:r w:rsidR="00493FBA">
        <w:t>harmonis</w:t>
      </w:r>
      <w:r w:rsidR="00E744B0">
        <w:t>ation of</w:t>
      </w:r>
      <w:r w:rsidR="00493FBA">
        <w:t xml:space="preserve"> clinical </w:t>
      </w:r>
      <w:r w:rsidR="00E744B0">
        <w:t xml:space="preserve">and laboratory </w:t>
      </w:r>
      <w:r w:rsidR="00493FBA">
        <w:t xml:space="preserve">practice such that high standards that protect patients’ safety can be </w:t>
      </w:r>
      <w:r w:rsidR="00CF0BD1">
        <w:t xml:space="preserve">consistently </w:t>
      </w:r>
      <w:r w:rsidR="00493FBA">
        <w:t>applied</w:t>
      </w:r>
    </w:p>
    <w:p w14:paraId="4BED74C3" w14:textId="6C116C25" w:rsidR="00BD18EA" w:rsidRPr="00040104" w:rsidRDefault="00BD18EA" w:rsidP="002636E5">
      <w:pPr>
        <w:spacing w:line="480" w:lineRule="auto"/>
        <w:rPr>
          <w:b/>
          <w:bCs/>
        </w:rPr>
      </w:pPr>
      <w:r w:rsidRPr="00040104">
        <w:rPr>
          <w:b/>
          <w:bCs/>
        </w:rPr>
        <w:t>References</w:t>
      </w:r>
    </w:p>
    <w:p w14:paraId="686905C4" w14:textId="77777777" w:rsidR="00BD18EA" w:rsidRPr="00BD18EA" w:rsidRDefault="00BD18EA" w:rsidP="00BD18EA">
      <w:pPr>
        <w:pStyle w:val="Paragrafoelenco"/>
        <w:numPr>
          <w:ilvl w:val="0"/>
          <w:numId w:val="7"/>
        </w:numPr>
        <w:spacing w:line="480" w:lineRule="auto"/>
      </w:pPr>
      <w:r w:rsidRPr="00BD18EA">
        <w:t>McMurray J, Zerah S, Hallworth M, Koeller U, Blaton V, Tzatchev K, et al. The European Register of Specialists in Clinical Chemistry and Laboratory Medicine: Code of Conduct, Version 2 – 2008. Clin Chem Lab Med 2009;47:372-5</w:t>
      </w:r>
    </w:p>
    <w:p w14:paraId="736EB8F4" w14:textId="478B87AB" w:rsidR="00BD18EA" w:rsidRDefault="002655FD" w:rsidP="00BD18EA">
      <w:pPr>
        <w:pStyle w:val="Paragrafoelenco"/>
        <w:numPr>
          <w:ilvl w:val="0"/>
          <w:numId w:val="7"/>
        </w:numPr>
        <w:spacing w:line="480" w:lineRule="auto"/>
      </w:pPr>
      <w:r>
        <w:t xml:space="preserve">The Nuremberg Code 1947. </w:t>
      </w:r>
      <w:r w:rsidRPr="002655FD">
        <w:t>BMJ 1996;</w:t>
      </w:r>
      <w:r w:rsidRPr="00107C99">
        <w:t>313</w:t>
      </w:r>
      <w:r w:rsidRPr="002655FD">
        <w:t>:1448</w:t>
      </w:r>
      <w:r>
        <w:t xml:space="preserve"> </w:t>
      </w:r>
    </w:p>
    <w:p w14:paraId="009329B6" w14:textId="53C0BF98" w:rsidR="002655FD" w:rsidRDefault="002655FD" w:rsidP="00143CB1">
      <w:pPr>
        <w:pStyle w:val="Paragrafoelenco"/>
        <w:numPr>
          <w:ilvl w:val="0"/>
          <w:numId w:val="7"/>
        </w:numPr>
        <w:spacing w:line="480" w:lineRule="auto"/>
      </w:pPr>
      <w:r>
        <w:t xml:space="preserve">World Medical Association Declaration of Geneva. </w:t>
      </w:r>
      <w:hyperlink r:id="rId8" w:history="1">
        <w:r w:rsidRPr="00772F62">
          <w:rPr>
            <w:rStyle w:val="Collegamentoipertestuale"/>
          </w:rPr>
          <w:t>www.wma.net/policies-post/wma-declaration-of-geneva</w:t>
        </w:r>
      </w:hyperlink>
      <w:r>
        <w:t xml:space="preserve"> (Accessed </w:t>
      </w:r>
      <w:r w:rsidR="00E744B0">
        <w:t>15th November</w:t>
      </w:r>
      <w:r>
        <w:t xml:space="preserve"> 2021)</w:t>
      </w:r>
    </w:p>
    <w:p w14:paraId="12F2E482" w14:textId="24830303" w:rsidR="0014027B" w:rsidRDefault="0014027B" w:rsidP="00143CB1">
      <w:pPr>
        <w:pStyle w:val="Paragrafoelenco"/>
        <w:numPr>
          <w:ilvl w:val="0"/>
          <w:numId w:val="7"/>
        </w:numPr>
        <w:spacing w:line="480" w:lineRule="auto"/>
      </w:pPr>
      <w:r w:rsidRPr="0014027B">
        <w:lastRenderedPageBreak/>
        <w:t xml:space="preserve">World Medical Association Declaration </w:t>
      </w:r>
      <w:r>
        <w:t>of Helsinki – Ethical principles for medical research involving human subjects. (</w:t>
      </w:r>
      <w:hyperlink r:id="rId9" w:history="1">
        <w:r w:rsidRPr="00772F62">
          <w:rPr>
            <w:rStyle w:val="Collegamentoipertestuale"/>
          </w:rPr>
          <w:t>https://www.wma.net/policies-post/wma-declaration-of-helsinki-ethical-principles-for-medical-research-involving-human-subjects/</w:t>
        </w:r>
      </w:hyperlink>
      <w:r>
        <w:t>) (Accessed</w:t>
      </w:r>
      <w:r w:rsidR="00254B42">
        <w:t xml:space="preserve"> </w:t>
      </w:r>
      <w:r w:rsidR="00E744B0">
        <w:t>15</w:t>
      </w:r>
      <w:r w:rsidR="00E744B0" w:rsidRPr="00E744B0">
        <w:rPr>
          <w:vertAlign w:val="superscript"/>
        </w:rPr>
        <w:t>th</w:t>
      </w:r>
      <w:r w:rsidR="00254B42">
        <w:t xml:space="preserve"> </w:t>
      </w:r>
      <w:r w:rsidR="00E744B0">
        <w:t>November</w:t>
      </w:r>
      <w:r>
        <w:t xml:space="preserve"> 2021)</w:t>
      </w:r>
    </w:p>
    <w:p w14:paraId="4F7E0752" w14:textId="638E607F" w:rsidR="0014027B" w:rsidRDefault="004007C4" w:rsidP="00143CB1">
      <w:pPr>
        <w:pStyle w:val="Paragrafoelenco"/>
        <w:numPr>
          <w:ilvl w:val="0"/>
          <w:numId w:val="7"/>
        </w:numPr>
        <w:spacing w:line="480" w:lineRule="auto"/>
      </w:pPr>
      <w:r>
        <w:t>Final report of the Tuskegee Syphilis Study Ad Hoc Advisory Panel</w:t>
      </w:r>
      <w:r w:rsidR="0085199B">
        <w:t xml:space="preserve">. </w:t>
      </w:r>
      <w:r w:rsidR="00BD1312">
        <w:t>(</w:t>
      </w:r>
      <w:hyperlink r:id="rId10" w:history="1">
        <w:r w:rsidR="00BD1312" w:rsidRPr="00772F62">
          <w:rPr>
            <w:rStyle w:val="Collegamentoipertestuale"/>
          </w:rPr>
          <w:t>https://www.biotech.law.lsu.edu/cphl/history/reports/tuskegee/complete%20report.pdf</w:t>
        </w:r>
      </w:hyperlink>
      <w:r w:rsidR="00BD1312">
        <w:t xml:space="preserve">) </w:t>
      </w:r>
      <w:r w:rsidR="0085199B">
        <w:t xml:space="preserve"> (accessed </w:t>
      </w:r>
      <w:r w:rsidR="00254B42">
        <w:t>3</w:t>
      </w:r>
      <w:r w:rsidR="00254B42" w:rsidRPr="00254B42">
        <w:rPr>
          <w:vertAlign w:val="superscript"/>
        </w:rPr>
        <w:t>rd</w:t>
      </w:r>
      <w:r w:rsidR="00254B42">
        <w:t xml:space="preserve"> </w:t>
      </w:r>
      <w:r w:rsidR="0085199B">
        <w:t>December 2021</w:t>
      </w:r>
      <w:r w:rsidR="009B4D60">
        <w:t>)</w:t>
      </w:r>
    </w:p>
    <w:p w14:paraId="55C6C1CC" w14:textId="271E674C" w:rsidR="0085199B" w:rsidRDefault="0085199B" w:rsidP="00143CB1">
      <w:pPr>
        <w:pStyle w:val="Paragrafoelenco"/>
        <w:numPr>
          <w:ilvl w:val="0"/>
          <w:numId w:val="7"/>
        </w:numPr>
        <w:spacing w:line="480" w:lineRule="auto"/>
      </w:pPr>
      <w:r w:rsidRPr="0085199B">
        <w:t>Belmont Report: Ethical Principles and Guidelines for the Protection of Human Subjects of Research, Report of the National Commission for the Protection of Human Subjects of Biomedical and Behavioral Research.</w:t>
      </w:r>
      <w:r>
        <w:t xml:space="preserve"> </w:t>
      </w:r>
      <w:hyperlink r:id="rId11" w:history="1">
        <w:r w:rsidRPr="00772F62">
          <w:rPr>
            <w:rStyle w:val="Collegamentoipertestuale"/>
          </w:rPr>
          <w:t>www.hhs.gov/ohrp/regulations-and-policy/belmont-report/read-the-belmont-report/index.html</w:t>
        </w:r>
      </w:hyperlink>
      <w:r>
        <w:t xml:space="preserve"> (</w:t>
      </w:r>
      <w:r w:rsidR="009B4D60">
        <w:t>A</w:t>
      </w:r>
      <w:r>
        <w:t xml:space="preserve">ccessed </w:t>
      </w:r>
      <w:r w:rsidR="00254B42">
        <w:t xml:space="preserve">4th </w:t>
      </w:r>
      <w:r>
        <w:t>December 2021)</w:t>
      </w:r>
    </w:p>
    <w:p w14:paraId="7983409E" w14:textId="39E02B99" w:rsidR="0085199B" w:rsidRDefault="0085199B" w:rsidP="00143CB1">
      <w:pPr>
        <w:pStyle w:val="Paragrafoelenco"/>
        <w:numPr>
          <w:ilvl w:val="0"/>
          <w:numId w:val="7"/>
        </w:numPr>
        <w:spacing w:line="480" w:lineRule="auto"/>
      </w:pPr>
      <w:r w:rsidRPr="0085199B">
        <w:t xml:space="preserve">The </w:t>
      </w:r>
      <w:r w:rsidRPr="0085199B">
        <w:rPr>
          <w:bCs/>
        </w:rPr>
        <w:t>Council for International Organizations of Medical Sciences</w:t>
      </w:r>
      <w:r w:rsidRPr="0085199B">
        <w:t> (</w:t>
      </w:r>
      <w:r w:rsidRPr="0085199B">
        <w:rPr>
          <w:bCs/>
        </w:rPr>
        <w:t>CIOMS</w:t>
      </w:r>
      <w:r w:rsidRPr="0085199B">
        <w:t>)</w:t>
      </w:r>
      <w:r>
        <w:t xml:space="preserve">. </w:t>
      </w:r>
      <w:hyperlink r:id="rId12" w:history="1">
        <w:r w:rsidRPr="00772F62">
          <w:rPr>
            <w:rStyle w:val="Collegamentoipertestuale"/>
          </w:rPr>
          <w:t>https://cioms.ch/history/</w:t>
        </w:r>
      </w:hyperlink>
      <w:r>
        <w:t xml:space="preserve"> (Accessed </w:t>
      </w:r>
      <w:r w:rsidR="00254B42">
        <w:t>4</w:t>
      </w:r>
      <w:r w:rsidR="00254B42" w:rsidRPr="00254B42">
        <w:rPr>
          <w:vertAlign w:val="superscript"/>
        </w:rPr>
        <w:t>th</w:t>
      </w:r>
      <w:r w:rsidR="00254B42">
        <w:t xml:space="preserve"> </w:t>
      </w:r>
      <w:r>
        <w:t>December 2021)</w:t>
      </w:r>
    </w:p>
    <w:p w14:paraId="6611A882" w14:textId="00268A10" w:rsidR="00F63C83" w:rsidRPr="00F63C83" w:rsidRDefault="00E62905" w:rsidP="005F391A">
      <w:pPr>
        <w:pStyle w:val="Paragrafoelenco"/>
        <w:numPr>
          <w:ilvl w:val="0"/>
          <w:numId w:val="7"/>
        </w:numPr>
        <w:shd w:val="clear" w:color="auto" w:fill="FFFFFF"/>
        <w:spacing w:line="480" w:lineRule="auto"/>
        <w:rPr>
          <w:rFonts w:ascii="Merriweather" w:hAnsi="Merriweather"/>
          <w:color w:val="212121"/>
        </w:rPr>
      </w:pPr>
      <w:r w:rsidRPr="00E62905">
        <w:t xml:space="preserve">Wilson JMG, Jungner G. Principles and practice of screening for disease. Geneva: WHO; 1968. </w:t>
      </w:r>
      <w:r w:rsidR="00E744B0">
        <w:t>(</w:t>
      </w:r>
      <w:r w:rsidRPr="00E62905">
        <w:t>http://www.who.int/bulletin/ volumes/86/4/07-050112BP.pdf</w:t>
      </w:r>
      <w:r w:rsidR="00E744B0">
        <w:t>) (Accessed 6</w:t>
      </w:r>
      <w:r w:rsidR="00E744B0" w:rsidRPr="00E744B0">
        <w:rPr>
          <w:vertAlign w:val="superscript"/>
        </w:rPr>
        <w:t>th</w:t>
      </w:r>
      <w:r w:rsidR="00E744B0">
        <w:t xml:space="preserve"> December 2021)</w:t>
      </w:r>
      <w:r w:rsidR="00254B42">
        <w:t xml:space="preserve">  </w:t>
      </w:r>
      <w:r w:rsidR="009B4D60">
        <w:t xml:space="preserve">  </w:t>
      </w:r>
    </w:p>
    <w:p w14:paraId="769A6D46" w14:textId="77777777" w:rsidR="00CB67B0" w:rsidRPr="00CB67B0" w:rsidRDefault="00F63C83" w:rsidP="00CB67B0">
      <w:pPr>
        <w:pStyle w:val="Paragrafoelenco"/>
        <w:numPr>
          <w:ilvl w:val="0"/>
          <w:numId w:val="7"/>
        </w:numPr>
        <w:shd w:val="clear" w:color="auto" w:fill="FFFFFF"/>
        <w:spacing w:line="480" w:lineRule="auto"/>
        <w:rPr>
          <w:rFonts w:ascii="Merriweather" w:hAnsi="Merriweather"/>
          <w:color w:val="212121"/>
        </w:rPr>
      </w:pPr>
      <w:r w:rsidRPr="00CB67B0">
        <w:rPr>
          <w:rFonts w:cstheme="minorHAnsi"/>
          <w:color w:val="212121"/>
        </w:rPr>
        <w:t xml:space="preserve">Kaback M, Lim-Steele J, Dhabholkar D, Brown D, Levy N, Zeiger K. </w:t>
      </w:r>
      <w:hyperlink r:id="rId13" w:anchor="affiliation-1" w:tooltip="Department of Pediatrics and Reproductive Medicine, University of California, San Diego 92123." w:history="1">
        <w:r w:rsidR="00374DA5">
          <w:rPr>
            <w:rStyle w:val="Collegamentoipertestuale"/>
          </w:rPr>
          <w:t>https://pubmed.ncbi.nlm.nih.gov/8230592/ - affiliation-1</w:t>
        </w:r>
      </w:hyperlink>
      <w:r w:rsidRPr="00CB67B0">
        <w:rPr>
          <w:rFonts w:cstheme="minorHAnsi"/>
          <w:color w:val="212121"/>
        </w:rPr>
        <w:t>Tay-Sachs disease--carrier screening, prenatal diagnosis, and the molecular era. An international perspective, 1970 to 1993. The International TSD Data Collection Network. JAMA 1993 Nov 17;</w:t>
      </w:r>
      <w:r w:rsidRPr="00BD1312">
        <w:rPr>
          <w:rFonts w:cstheme="minorHAnsi"/>
          <w:color w:val="212121"/>
        </w:rPr>
        <w:t>270(19):</w:t>
      </w:r>
      <w:r w:rsidRPr="00CB67B0">
        <w:rPr>
          <w:rFonts w:cstheme="minorHAnsi"/>
          <w:color w:val="212121"/>
        </w:rPr>
        <w:t>2307-1</w:t>
      </w:r>
    </w:p>
    <w:p w14:paraId="44AF4531" w14:textId="7DE793BD" w:rsidR="00CB67B0" w:rsidRPr="00A61C72" w:rsidRDefault="00CB67B0" w:rsidP="00CB67B0">
      <w:pPr>
        <w:pStyle w:val="Paragrafoelenco"/>
        <w:numPr>
          <w:ilvl w:val="0"/>
          <w:numId w:val="7"/>
        </w:numPr>
        <w:spacing w:line="480" w:lineRule="auto"/>
        <w:rPr>
          <w:rFonts w:cstheme="minorHAnsi"/>
          <w:color w:val="212121"/>
        </w:rPr>
      </w:pPr>
      <w:r w:rsidRPr="00A61C72">
        <w:rPr>
          <w:rFonts w:cstheme="minorHAnsi"/>
          <w:color w:val="212121"/>
        </w:rPr>
        <w:t>Kessels SJ, Carter D, Ellery B, Newton, S, Merline T. Prenatal genetic testing for cystic fibrosis: a systematic review of clinical effectiveness and an ethics review. Genet Med 2020 Feb;</w:t>
      </w:r>
      <w:r w:rsidRPr="00107C99">
        <w:rPr>
          <w:rFonts w:cstheme="minorHAnsi"/>
          <w:color w:val="212121"/>
        </w:rPr>
        <w:t>22(2):</w:t>
      </w:r>
      <w:r w:rsidRPr="00A61C72">
        <w:rPr>
          <w:rFonts w:cstheme="minorHAnsi"/>
          <w:color w:val="212121"/>
        </w:rPr>
        <w:t>258-26</w:t>
      </w:r>
      <w:r w:rsidR="00A61C72" w:rsidRPr="00A61C72">
        <w:rPr>
          <w:rFonts w:cstheme="minorHAnsi"/>
          <w:color w:val="212121"/>
        </w:rPr>
        <w:t>7</w:t>
      </w:r>
    </w:p>
    <w:p w14:paraId="33955603" w14:textId="77777777" w:rsidR="00E744B0" w:rsidRPr="00E744B0" w:rsidRDefault="00FC1C74" w:rsidP="009D5B80">
      <w:pPr>
        <w:pStyle w:val="Paragrafoelenco"/>
        <w:numPr>
          <w:ilvl w:val="0"/>
          <w:numId w:val="7"/>
        </w:numPr>
        <w:shd w:val="clear" w:color="auto" w:fill="FFFFFF"/>
        <w:spacing w:after="240" w:line="480" w:lineRule="auto"/>
        <w:rPr>
          <w:rFonts w:ascii="Segoe UI" w:hAnsi="Segoe UI" w:cs="Segoe UI"/>
          <w:color w:val="222222"/>
        </w:rPr>
      </w:pPr>
      <w:r>
        <w:t>Andermann A, Blancquert I, Beauchamp S, Dery V. Revisiting Wilson and Jungner in the genomic age: a review of screening criteria over the past 40 years. Bulletin of the World Health Organisation April 2008 86(4)</w:t>
      </w:r>
      <w:r w:rsidR="00E744B0">
        <w:t xml:space="preserve"> </w:t>
      </w:r>
      <w:r w:rsidR="00BD1312">
        <w:t xml:space="preserve"> </w:t>
      </w:r>
      <w:r w:rsidR="00E744B0">
        <w:lastRenderedPageBreak/>
        <w:t>(</w:t>
      </w:r>
      <w:hyperlink r:id="rId14" w:history="1">
        <w:r w:rsidR="00E744B0" w:rsidRPr="00772F62">
          <w:rPr>
            <w:rStyle w:val="Collegamentoipertestuale"/>
          </w:rPr>
          <w:t>http://journals.sagepub.com/doi/abs/10.1258/jhsrp.2009.009084</w:t>
        </w:r>
      </w:hyperlink>
      <w:r w:rsidR="00E744B0">
        <w:t>) (Accessed 10</w:t>
      </w:r>
      <w:r w:rsidR="00E744B0" w:rsidRPr="00E744B0">
        <w:rPr>
          <w:vertAlign w:val="superscript"/>
        </w:rPr>
        <w:t>th</w:t>
      </w:r>
      <w:r w:rsidR="00E744B0">
        <w:t xml:space="preserve"> December 2021)</w:t>
      </w:r>
    </w:p>
    <w:p w14:paraId="1918EA36" w14:textId="69C7860A" w:rsidR="0033066E" w:rsidRPr="00E744B0" w:rsidRDefault="0033066E" w:rsidP="009D5B80">
      <w:pPr>
        <w:pStyle w:val="Paragrafoelenco"/>
        <w:numPr>
          <w:ilvl w:val="0"/>
          <w:numId w:val="7"/>
        </w:numPr>
        <w:shd w:val="clear" w:color="auto" w:fill="FFFFFF"/>
        <w:spacing w:after="240" w:line="480" w:lineRule="auto"/>
        <w:rPr>
          <w:rFonts w:ascii="Segoe UI" w:hAnsi="Segoe UI" w:cs="Segoe UI"/>
          <w:color w:val="222222"/>
        </w:rPr>
      </w:pPr>
      <w:r>
        <w:t xml:space="preserve">Parker M, Lucassen A. </w:t>
      </w:r>
      <w:r w:rsidRPr="0033066E">
        <w:t>Working towards ethical management of genetic testing</w:t>
      </w:r>
      <w:r>
        <w:t xml:space="preserve">. Lancet 2002 </w:t>
      </w:r>
      <w:r w:rsidRPr="00BD1312">
        <w:t>360(9346)</w:t>
      </w:r>
      <w:r>
        <w:t xml:space="preserve"> 1685 – 1688</w:t>
      </w:r>
    </w:p>
    <w:p w14:paraId="6AE8B478" w14:textId="7F5135E6" w:rsidR="0033066E" w:rsidRPr="009B4D60" w:rsidRDefault="0033066E" w:rsidP="00053603">
      <w:pPr>
        <w:pStyle w:val="Paragrafoelenco"/>
        <w:numPr>
          <w:ilvl w:val="0"/>
          <w:numId w:val="7"/>
        </w:numPr>
        <w:shd w:val="clear" w:color="auto" w:fill="FFFFFF"/>
        <w:spacing w:after="240" w:line="480" w:lineRule="auto"/>
        <w:rPr>
          <w:rFonts w:cstheme="minorHAnsi"/>
          <w:color w:val="222222"/>
        </w:rPr>
      </w:pPr>
      <w:r w:rsidRPr="009B4D60">
        <w:rPr>
          <w:rFonts w:cstheme="minorHAnsi"/>
        </w:rPr>
        <w:t>McLean N, Delatycki MB, Macciocca I</w:t>
      </w:r>
      <w:r w:rsidR="00BA3419" w:rsidRPr="009B4D60">
        <w:rPr>
          <w:rFonts w:cstheme="minorHAnsi"/>
        </w:rPr>
        <w:t>.</w:t>
      </w:r>
      <w:r w:rsidRPr="009B4D60">
        <w:rPr>
          <w:rFonts w:cstheme="minorHAnsi"/>
        </w:rPr>
        <w:t xml:space="preserve"> </w:t>
      </w:r>
      <w:r w:rsidRPr="009B4D60">
        <w:rPr>
          <w:rFonts w:cstheme="minorHAnsi"/>
          <w:color w:val="222222"/>
        </w:rPr>
        <w:t>Ethical dilemmas associated with genetic testing: which are most commonly seen and how are</w:t>
      </w:r>
      <w:r w:rsidR="00BA3419" w:rsidRPr="009B4D60">
        <w:rPr>
          <w:rFonts w:cstheme="minorHAnsi"/>
          <w:color w:val="222222"/>
        </w:rPr>
        <w:t xml:space="preserve"> the</w:t>
      </w:r>
      <w:r w:rsidRPr="009B4D60">
        <w:rPr>
          <w:rFonts w:cstheme="minorHAnsi"/>
          <w:color w:val="222222"/>
        </w:rPr>
        <w:t xml:space="preserve">y managed? </w:t>
      </w:r>
      <w:r w:rsidR="00BA3419" w:rsidRPr="009B4D60">
        <w:rPr>
          <w:rFonts w:cstheme="minorHAnsi"/>
          <w:color w:val="222222"/>
        </w:rPr>
        <w:t xml:space="preserve">Genetics in Medicine 2013 </w:t>
      </w:r>
      <w:r w:rsidR="00BA3419" w:rsidRPr="00BD1312">
        <w:rPr>
          <w:rFonts w:cstheme="minorHAnsi"/>
          <w:color w:val="222222"/>
        </w:rPr>
        <w:t>15(5)</w:t>
      </w:r>
      <w:r w:rsidR="00BA3419" w:rsidRPr="009B4D60">
        <w:rPr>
          <w:rFonts w:cstheme="minorHAnsi"/>
          <w:color w:val="222222"/>
        </w:rPr>
        <w:t xml:space="preserve"> 345 – 353 (</w:t>
      </w:r>
      <w:hyperlink r:id="rId15" w:history="1">
        <w:r w:rsidR="009B4D60" w:rsidRPr="00772F62">
          <w:rPr>
            <w:rStyle w:val="Collegamentoipertestuale"/>
            <w:rFonts w:cstheme="minorHAnsi"/>
          </w:rPr>
          <w:t>https://www.nature.com/articles/gim2012138.pdf</w:t>
        </w:r>
      </w:hyperlink>
      <w:r w:rsidR="00BA3419" w:rsidRPr="009B4D60">
        <w:rPr>
          <w:rFonts w:cstheme="minorHAnsi"/>
          <w:color w:val="222222"/>
        </w:rPr>
        <w:t>)</w:t>
      </w:r>
      <w:r w:rsidR="00E744B0">
        <w:rPr>
          <w:rFonts w:cstheme="minorHAnsi"/>
          <w:color w:val="222222"/>
        </w:rPr>
        <w:t xml:space="preserve"> </w:t>
      </w:r>
      <w:r w:rsidR="009B4D60">
        <w:rPr>
          <w:rFonts w:cstheme="minorHAnsi"/>
          <w:color w:val="222222"/>
        </w:rPr>
        <w:t xml:space="preserve"> </w:t>
      </w:r>
    </w:p>
    <w:p w14:paraId="5ACC691D" w14:textId="16EBB2D3" w:rsidR="0033066E" w:rsidRDefault="00BA3419" w:rsidP="00143CB1">
      <w:pPr>
        <w:pStyle w:val="Paragrafoelenco"/>
        <w:numPr>
          <w:ilvl w:val="0"/>
          <w:numId w:val="7"/>
        </w:numPr>
        <w:spacing w:line="480" w:lineRule="auto"/>
      </w:pPr>
      <w:r>
        <w:t>Theranos’</w:t>
      </w:r>
      <w:r w:rsidR="00F523C7">
        <w:t xml:space="preserve"> </w:t>
      </w:r>
      <w:r>
        <w:t xml:space="preserve">Bad Blood – Ethics unwrapped. </w:t>
      </w:r>
      <w:hyperlink r:id="rId16" w:history="1">
        <w:r w:rsidRPr="00772F62">
          <w:rPr>
            <w:rStyle w:val="Collegamentoipertestuale"/>
          </w:rPr>
          <w:t>https://ethicsunwrapped.utexas.edu/wp-content/uploads/2018/07/Theranos’-Bad-Blood.pdf</w:t>
        </w:r>
      </w:hyperlink>
      <w:r>
        <w:t xml:space="preserve"> (accessed </w:t>
      </w:r>
      <w:r w:rsidR="00254B42">
        <w:t xml:space="preserve">8th </w:t>
      </w:r>
      <w:r>
        <w:t>December 2021)</w:t>
      </w:r>
    </w:p>
    <w:p w14:paraId="04B7242F" w14:textId="0B230FD9" w:rsidR="0087245E" w:rsidRDefault="0087245E" w:rsidP="00143CB1">
      <w:pPr>
        <w:pStyle w:val="Paragrafoelenco"/>
        <w:numPr>
          <w:ilvl w:val="0"/>
          <w:numId w:val="7"/>
        </w:numPr>
        <w:spacing w:line="480" w:lineRule="auto"/>
      </w:pPr>
      <w:r>
        <w:t xml:space="preserve">Hannson SO, Helgesson G, Juth N. Who should be tested in a pandemic? Ethical considerations. BMC Med Ethics 2021 </w:t>
      </w:r>
      <w:r w:rsidRPr="00107C99">
        <w:t>22:</w:t>
      </w:r>
      <w:r>
        <w:t>76</w:t>
      </w:r>
    </w:p>
    <w:p w14:paraId="5B23BAE4" w14:textId="3B8AF837" w:rsidR="00F90D38" w:rsidRDefault="00F90161" w:rsidP="00143CB1">
      <w:pPr>
        <w:pStyle w:val="Paragrafoelenco"/>
        <w:numPr>
          <w:ilvl w:val="0"/>
          <w:numId w:val="7"/>
        </w:numPr>
        <w:spacing w:line="480" w:lineRule="auto"/>
      </w:pPr>
      <w:hyperlink r:id="rId17" w:tgtFrame="_blank" w:tooltip="Find all Policy responses" w:history="1">
        <w:r w:rsidR="00F90D38" w:rsidRPr="00F90D38">
          <w:rPr>
            <w:rStyle w:val="Collegamentoipertestuale"/>
            <w:color w:val="auto"/>
            <w:u w:val="none"/>
          </w:rPr>
          <w:t>OECD Policy Responses to Coronavirus (COVID-19)</w:t>
        </w:r>
      </w:hyperlink>
      <w:r w:rsidR="00F90D38">
        <w:t xml:space="preserve">.  Supporting livelihoods during the Covid-19 crisis: closing the gap in safety nets. </w:t>
      </w:r>
      <w:hyperlink r:id="rId18" w:history="1">
        <w:r w:rsidR="00F90D38" w:rsidRPr="00772F62">
          <w:rPr>
            <w:rStyle w:val="Collegamentoipertestuale"/>
          </w:rPr>
          <w:t>https://www.oecd.org/coronavirus/policy-responses/supporting-livelihoods-during-the-covid-19-crisis-closing-the-gaps-in-safety-nets-17cbb92</w:t>
        </w:r>
      </w:hyperlink>
      <w:r w:rsidR="00F90D38">
        <w:t xml:space="preserve"> </w:t>
      </w:r>
      <w:r w:rsidR="009B4D60">
        <w:t xml:space="preserve">(Accessed </w:t>
      </w:r>
      <w:r w:rsidR="00BD1312">
        <w:t xml:space="preserve">10th </w:t>
      </w:r>
      <w:r w:rsidR="009B4D60">
        <w:t>December 2021)</w:t>
      </w:r>
    </w:p>
    <w:p w14:paraId="4D78990F" w14:textId="32D22025" w:rsidR="00F90D38" w:rsidRDefault="00F90D38" w:rsidP="00143CB1">
      <w:pPr>
        <w:pStyle w:val="Paragrafoelenco"/>
        <w:numPr>
          <w:ilvl w:val="0"/>
          <w:numId w:val="7"/>
        </w:numPr>
        <w:spacing w:line="480" w:lineRule="auto"/>
      </w:pPr>
      <w:r>
        <w:t xml:space="preserve">Juth N, Munthe C. The ethics of screening in healthcare and medicine. Serving Society or Serving the Patient? </w:t>
      </w:r>
      <w:r w:rsidR="007A32F6">
        <w:t xml:space="preserve">Springer Press 2012. </w:t>
      </w:r>
      <w:hyperlink r:id="rId19" w:history="1">
        <w:r w:rsidR="007A32F6" w:rsidRPr="00772F62">
          <w:rPr>
            <w:rStyle w:val="Collegamentoipertestuale"/>
          </w:rPr>
          <w:t>https://link.springer.com/book/10.1007/978-94-007-2045-9</w:t>
        </w:r>
      </w:hyperlink>
      <w:r>
        <w:t xml:space="preserve"> (Accessed </w:t>
      </w:r>
      <w:r w:rsidR="00BD1312">
        <w:t xml:space="preserve">3rd </w:t>
      </w:r>
      <w:r>
        <w:t>December 2021</w:t>
      </w:r>
      <w:r w:rsidR="007A32F6">
        <w:t>)</w:t>
      </w:r>
    </w:p>
    <w:p w14:paraId="4B6B056B" w14:textId="456BCE28" w:rsidR="007A32F6" w:rsidRDefault="00F90D38" w:rsidP="00143CB1">
      <w:pPr>
        <w:pStyle w:val="Paragrafoelenco"/>
        <w:numPr>
          <w:ilvl w:val="0"/>
          <w:numId w:val="7"/>
        </w:numPr>
        <w:spacing w:line="480" w:lineRule="auto"/>
      </w:pPr>
      <w:r>
        <w:t xml:space="preserve"> </w:t>
      </w:r>
      <w:r w:rsidR="00D959D5">
        <w:t>World health Organisation</w:t>
      </w:r>
      <w:r w:rsidR="007A32F6">
        <w:t xml:space="preserve"> 2020</w:t>
      </w:r>
      <w:r w:rsidR="00D959D5">
        <w:t xml:space="preserve">. </w:t>
      </w:r>
      <w:r w:rsidR="007A32F6" w:rsidRPr="007A32F6">
        <w:t>Ethics and COVID-19: resource allocation and priority-setting</w:t>
      </w:r>
      <w:r w:rsidR="007A32F6">
        <w:t xml:space="preserve">. </w:t>
      </w:r>
      <w:hyperlink r:id="rId20" w:history="1">
        <w:r w:rsidR="007A32F6" w:rsidRPr="00772F62">
          <w:rPr>
            <w:rStyle w:val="Collegamentoipertestuale"/>
          </w:rPr>
          <w:t>https://www.who.int/ethics/publications/ethics-covid-19-resource-allocation.pdf?ua=1</w:t>
        </w:r>
      </w:hyperlink>
      <w:r w:rsidR="007A32F6">
        <w:t xml:space="preserve"> (Accessed </w:t>
      </w:r>
      <w:r w:rsidR="00BD1312">
        <w:t>28</w:t>
      </w:r>
      <w:r w:rsidR="00BD1312" w:rsidRPr="00BD1312">
        <w:rPr>
          <w:vertAlign w:val="superscript"/>
        </w:rPr>
        <w:t>th</w:t>
      </w:r>
      <w:r w:rsidR="00BD1312">
        <w:t xml:space="preserve"> </w:t>
      </w:r>
      <w:r w:rsidR="007A32F6">
        <w:t>December 2021)</w:t>
      </w:r>
    </w:p>
    <w:p w14:paraId="27B2053D" w14:textId="04E00CB2" w:rsidR="00C41C1E" w:rsidRDefault="007A32F6" w:rsidP="007E6E8E">
      <w:pPr>
        <w:pStyle w:val="Paragrafoelenco"/>
        <w:numPr>
          <w:ilvl w:val="0"/>
          <w:numId w:val="7"/>
        </w:numPr>
        <w:shd w:val="clear" w:color="auto" w:fill="FFFFFF"/>
        <w:spacing w:line="480" w:lineRule="auto"/>
      </w:pPr>
      <w:r w:rsidRPr="007A32F6">
        <w:t>REGULATION (EU) 2017/746 OF THE EUROPEAN PARLIAMENT AND OF THE COUNCIL of 5 April 2017 on in vitro diagnostic medical devices and repealing Directive 98/79/EC and Commission Decision 2010/227/EU</w:t>
      </w:r>
      <w:r>
        <w:t xml:space="preserve">. </w:t>
      </w:r>
      <w:hyperlink r:id="rId21" w:history="1">
        <w:r w:rsidRPr="00772F62">
          <w:rPr>
            <w:rStyle w:val="Collegamentoipertestuale"/>
          </w:rPr>
          <w:t>https://eur-lex.europa.eu/legal-content/EN/TXT/PDF/?uri=CELEX:32017R0746</w:t>
        </w:r>
      </w:hyperlink>
      <w:r>
        <w:t xml:space="preserve"> (Accessed </w:t>
      </w:r>
      <w:r w:rsidR="00BD1312">
        <w:t>8</w:t>
      </w:r>
      <w:r w:rsidR="00BD1312" w:rsidRPr="00BD1312">
        <w:rPr>
          <w:vertAlign w:val="superscript"/>
        </w:rPr>
        <w:t>th</w:t>
      </w:r>
      <w:r w:rsidR="00BD1312">
        <w:t xml:space="preserve"> November </w:t>
      </w:r>
      <w:r>
        <w:t>202</w:t>
      </w:r>
      <w:r w:rsidR="00BD1312">
        <w:t>1</w:t>
      </w:r>
      <w:r>
        <w:t>)</w:t>
      </w:r>
      <w:r w:rsidR="00C41C1E">
        <w:t xml:space="preserve"> </w:t>
      </w:r>
    </w:p>
    <w:p w14:paraId="2272B099" w14:textId="6A544274" w:rsidR="0092386E" w:rsidRPr="0092386E" w:rsidRDefault="00C41C1E" w:rsidP="0092386E">
      <w:pPr>
        <w:pStyle w:val="Paragrafoelenco"/>
        <w:numPr>
          <w:ilvl w:val="0"/>
          <w:numId w:val="7"/>
        </w:numPr>
        <w:shd w:val="clear" w:color="auto" w:fill="FFFFFF"/>
        <w:spacing w:line="480" w:lineRule="auto"/>
        <w:rPr>
          <w:rFonts w:cstheme="minorHAnsi"/>
          <w:color w:val="000000" w:themeColor="text1"/>
        </w:rPr>
      </w:pPr>
      <w:r w:rsidRPr="0092386E">
        <w:rPr>
          <w:rFonts w:cstheme="minorHAnsi"/>
          <w:color w:val="000000" w:themeColor="text1"/>
        </w:rPr>
        <w:lastRenderedPageBreak/>
        <w:t>Cobbaert C, Capoluongo ED, Vanstapel FJ, Bossuyt PM, Bhattoa HP et al. Implementation of the new EU IVD regulation - urgent initiatives are needed to avert impending crisis</w:t>
      </w:r>
      <w:r w:rsidR="00FD17B9">
        <w:rPr>
          <w:rFonts w:cstheme="minorHAnsi"/>
          <w:color w:val="000000" w:themeColor="text1"/>
        </w:rPr>
        <w:t>.</w:t>
      </w:r>
      <w:r w:rsidRPr="0092386E">
        <w:rPr>
          <w:rFonts w:cstheme="minorHAnsi"/>
          <w:color w:val="000000" w:themeColor="text1"/>
        </w:rPr>
        <w:t xml:space="preserve"> Clin Chem Lab Med 2021 </w:t>
      </w:r>
      <w:r w:rsidR="00720D56">
        <w:rPr>
          <w:rFonts w:cstheme="minorHAnsi"/>
          <w:color w:val="000000" w:themeColor="text1"/>
        </w:rPr>
        <w:t>Sept 15</w:t>
      </w:r>
      <w:r w:rsidRPr="0092386E">
        <w:rPr>
          <w:rFonts w:cstheme="minorHAnsi"/>
          <w:color w:val="000000" w:themeColor="text1"/>
        </w:rPr>
        <w:t xml:space="preserve"> </w:t>
      </w:r>
      <w:r w:rsidRPr="0092386E">
        <w:rPr>
          <w:rFonts w:eastAsia="Times New Roman" w:cstheme="minorHAnsi"/>
          <w:color w:val="000000" w:themeColor="text1"/>
          <w:shd w:val="clear" w:color="auto" w:fill="FFFFFF"/>
          <w:lang w:eastAsia="en-GB"/>
        </w:rPr>
        <w:t>doi: 10.1515/cclm-2021-0975.</w:t>
      </w:r>
      <w:r w:rsidR="00720D56">
        <w:rPr>
          <w:rFonts w:eastAsia="Times New Roman" w:cstheme="minorHAnsi"/>
          <w:color w:val="000000" w:themeColor="text1"/>
          <w:shd w:val="clear" w:color="auto" w:fill="FFFFFF"/>
          <w:lang w:eastAsia="en-GB"/>
        </w:rPr>
        <w:t xml:space="preserve"> (Accessed 9</w:t>
      </w:r>
      <w:r w:rsidR="00720D56" w:rsidRPr="00720D56">
        <w:rPr>
          <w:rFonts w:eastAsia="Times New Roman" w:cstheme="minorHAnsi"/>
          <w:color w:val="000000" w:themeColor="text1"/>
          <w:shd w:val="clear" w:color="auto" w:fill="FFFFFF"/>
          <w:vertAlign w:val="superscript"/>
          <w:lang w:eastAsia="en-GB"/>
        </w:rPr>
        <w:t>th</w:t>
      </w:r>
      <w:r w:rsidR="00720D56">
        <w:rPr>
          <w:rFonts w:eastAsia="Times New Roman" w:cstheme="minorHAnsi"/>
          <w:color w:val="000000" w:themeColor="text1"/>
          <w:shd w:val="clear" w:color="auto" w:fill="FFFFFF"/>
          <w:lang w:eastAsia="en-GB"/>
        </w:rPr>
        <w:t xml:space="preserve"> November 2021)</w:t>
      </w:r>
    </w:p>
    <w:p w14:paraId="11106C04" w14:textId="7DA09640" w:rsidR="00AA7AB4" w:rsidRPr="00AA7AB4" w:rsidRDefault="0092386E" w:rsidP="00AA7AB4">
      <w:pPr>
        <w:pStyle w:val="Paragrafoelenco"/>
        <w:numPr>
          <w:ilvl w:val="0"/>
          <w:numId w:val="7"/>
        </w:numPr>
        <w:shd w:val="clear" w:color="auto" w:fill="FFFFFF"/>
        <w:spacing w:after="240" w:line="480" w:lineRule="auto"/>
        <w:rPr>
          <w:rFonts w:cstheme="minorHAnsi"/>
        </w:rPr>
      </w:pPr>
      <w:r w:rsidRPr="00AA7AB4">
        <w:rPr>
          <w:rFonts w:cstheme="minorHAnsi"/>
        </w:rPr>
        <w:t>Bank PC, Jacobs LH, van den Berg SA, van Deutekom HW, Hamann D. The end of the laboratory developed test as we know it? Recommendations from a national multidisciplinary taskforce of laboratory specialists on the interpretation of the IVDR and its complications</w:t>
      </w:r>
      <w:r w:rsidR="00FD17B9" w:rsidRPr="00AA7AB4">
        <w:rPr>
          <w:rFonts w:cstheme="minorHAnsi"/>
        </w:rPr>
        <w:t xml:space="preserve">. </w:t>
      </w:r>
      <w:r w:rsidR="00FD17B9" w:rsidRPr="00AA7AB4">
        <w:rPr>
          <w:rFonts w:eastAsia="Times New Roman" w:cstheme="minorHAnsi"/>
          <w:lang w:eastAsia="en-GB"/>
        </w:rPr>
        <w:t xml:space="preserve">Clin Chem Lab Med 2020  </w:t>
      </w:r>
      <w:r w:rsidRPr="00AA7AB4">
        <w:rPr>
          <w:rFonts w:eastAsia="Times New Roman" w:cstheme="minorHAnsi"/>
          <w:shd w:val="clear" w:color="auto" w:fill="FFFFFF"/>
          <w:lang w:eastAsia="en-GB"/>
        </w:rPr>
        <w:t>doi: 10.1515/cclm-2020-1384</w:t>
      </w:r>
    </w:p>
    <w:p w14:paraId="576CBD48" w14:textId="4CAC8252" w:rsidR="00AA7AB4" w:rsidRPr="00AA7AB4" w:rsidRDefault="009B4D60" w:rsidP="00AA7AB4">
      <w:pPr>
        <w:pStyle w:val="Paragrafoelenco"/>
        <w:numPr>
          <w:ilvl w:val="0"/>
          <w:numId w:val="7"/>
        </w:numPr>
        <w:shd w:val="clear" w:color="auto" w:fill="FFFFFF"/>
        <w:spacing w:after="240" w:line="480" w:lineRule="auto"/>
        <w:rPr>
          <w:rFonts w:cstheme="minorHAnsi"/>
        </w:rPr>
      </w:pPr>
      <w:r w:rsidRPr="00AA7AB4">
        <w:rPr>
          <w:rFonts w:cstheme="minorHAnsi"/>
        </w:rPr>
        <w:t>Nyrhinen T, Leino-Kilpi H. Ethics in the laboratory examination of patients. J</w:t>
      </w:r>
      <w:r w:rsidR="003270F2" w:rsidRPr="00AA7AB4">
        <w:rPr>
          <w:rFonts w:cstheme="minorHAnsi"/>
        </w:rPr>
        <w:t xml:space="preserve"> </w:t>
      </w:r>
      <w:r w:rsidRPr="00AA7AB4">
        <w:rPr>
          <w:rFonts w:cstheme="minorHAnsi"/>
        </w:rPr>
        <w:t>Med</w:t>
      </w:r>
      <w:r w:rsidR="003270F2" w:rsidRPr="00AA7AB4">
        <w:rPr>
          <w:rFonts w:cstheme="minorHAnsi"/>
        </w:rPr>
        <w:t xml:space="preserve"> </w:t>
      </w:r>
      <w:r w:rsidRPr="00AA7AB4">
        <w:rPr>
          <w:rFonts w:cstheme="minorHAnsi"/>
        </w:rPr>
        <w:t xml:space="preserve">Ethics 2000; </w:t>
      </w:r>
      <w:r w:rsidRPr="00107C99">
        <w:rPr>
          <w:rFonts w:cstheme="minorHAnsi"/>
        </w:rPr>
        <w:t>26:</w:t>
      </w:r>
      <w:r w:rsidRPr="00AA7AB4">
        <w:rPr>
          <w:rFonts w:cstheme="minorHAnsi"/>
        </w:rPr>
        <w:t xml:space="preserve"> 54-60</w:t>
      </w:r>
      <w:r w:rsidR="00AA7AB4" w:rsidRPr="00AA7AB4">
        <w:rPr>
          <w:rFonts w:cstheme="minorHAnsi"/>
        </w:rPr>
        <w:t xml:space="preserve"> </w:t>
      </w:r>
    </w:p>
    <w:p w14:paraId="79E779DF" w14:textId="45A532C3" w:rsidR="00AA7AB4" w:rsidRPr="00AA7AB4" w:rsidRDefault="00F90161" w:rsidP="00B6378E">
      <w:pPr>
        <w:pStyle w:val="Paragrafoelenco"/>
        <w:numPr>
          <w:ilvl w:val="0"/>
          <w:numId w:val="7"/>
        </w:numPr>
        <w:shd w:val="clear" w:color="auto" w:fill="FFFFFF"/>
        <w:spacing w:after="240" w:line="480" w:lineRule="auto"/>
        <w:rPr>
          <w:rFonts w:cstheme="minorHAnsi"/>
          <w:color w:val="000000" w:themeColor="text1"/>
        </w:rPr>
      </w:pPr>
      <w:hyperlink r:id="rId22" w:anchor="auth-Erik-Gustavsson" w:history="1">
        <w:r w:rsidR="00AA7AB4" w:rsidRPr="00AA7AB4">
          <w:rPr>
            <w:rStyle w:val="Collegamentoipertestuale"/>
            <w:rFonts w:cstheme="minorHAnsi"/>
            <w:color w:val="auto"/>
            <w:u w:val="none"/>
          </w:rPr>
          <w:t>Gustavsson</w:t>
        </w:r>
      </w:hyperlink>
      <w:r w:rsidR="00AA7AB4" w:rsidRPr="00AA7AB4">
        <w:rPr>
          <w:rFonts w:cstheme="minorHAnsi"/>
        </w:rPr>
        <w:t xml:space="preserve"> E, Galvis G, Juthe N.</w:t>
      </w:r>
      <w:r w:rsidR="00AA7AB4">
        <w:rPr>
          <w:rFonts w:cstheme="minorHAnsi"/>
        </w:rPr>
        <w:t xml:space="preserve"> </w:t>
      </w:r>
      <w:r w:rsidR="00AA7AB4" w:rsidRPr="00AA7AB4">
        <w:rPr>
          <w:rFonts w:cstheme="minorHAnsi"/>
        </w:rPr>
        <w:t>Genetic testing for breast cancer risk, from </w:t>
      </w:r>
      <w:r w:rsidR="00AA7AB4" w:rsidRPr="00AA7AB4">
        <w:rPr>
          <w:rFonts w:cstheme="minorHAnsi"/>
          <w:i/>
          <w:iCs/>
        </w:rPr>
        <w:t>BRCA1/2</w:t>
      </w:r>
      <w:r w:rsidR="00AA7AB4" w:rsidRPr="00AA7AB4">
        <w:rPr>
          <w:rFonts w:cstheme="minorHAnsi"/>
        </w:rPr>
        <w:t xml:space="preserve"> to a seven gene panel: an ethical analysis. BMC Medical Ethics 2020 </w:t>
      </w:r>
      <w:r w:rsidR="00AA7AB4" w:rsidRPr="00107C99">
        <w:rPr>
          <w:rFonts w:cstheme="minorHAnsi"/>
        </w:rPr>
        <w:t>21</w:t>
      </w:r>
      <w:r w:rsidR="00AA7AB4" w:rsidRPr="00AA7AB4">
        <w:rPr>
          <w:rFonts w:cstheme="minorHAnsi"/>
          <w:b/>
          <w:bCs/>
        </w:rPr>
        <w:t xml:space="preserve"> </w:t>
      </w:r>
      <w:r w:rsidR="00AA7AB4" w:rsidRPr="00AA7AB4">
        <w:rPr>
          <w:rFonts w:cstheme="minorHAnsi"/>
        </w:rPr>
        <w:t>Article number: 102 </w:t>
      </w:r>
    </w:p>
    <w:p w14:paraId="541CD36A" w14:textId="77777777" w:rsidR="0003503B" w:rsidRPr="00107C99" w:rsidRDefault="0003503B" w:rsidP="00124762">
      <w:pPr>
        <w:pStyle w:val="Paragrafoelenco"/>
        <w:numPr>
          <w:ilvl w:val="0"/>
          <w:numId w:val="7"/>
        </w:numPr>
        <w:shd w:val="clear" w:color="auto" w:fill="FFFFFF"/>
        <w:spacing w:after="100" w:afterAutospacing="1" w:line="480" w:lineRule="auto"/>
      </w:pPr>
      <w:r w:rsidRPr="00107C99">
        <w:rPr>
          <w:rFonts w:cstheme="minorHAnsi"/>
          <w:color w:val="000000" w:themeColor="text1"/>
        </w:rPr>
        <w:t xml:space="preserve">Mitchell R. National Biobanks: </w:t>
      </w:r>
      <w:r w:rsidRPr="0003503B">
        <w:rPr>
          <w:rFonts w:cstheme="minorHAnsi"/>
          <w:color w:val="000000" w:themeColor="text1"/>
        </w:rPr>
        <w:t>Clinical Labor, Risk Production, and the Creation of Biovalue</w:t>
      </w:r>
      <w:r w:rsidRPr="00107C99">
        <w:rPr>
          <w:rFonts w:cstheme="minorHAnsi"/>
          <w:color w:val="000000" w:themeColor="text1"/>
        </w:rPr>
        <w:t>. Sci Technol Human Values. 2010 May 1; 35(3): 330–355</w:t>
      </w:r>
    </w:p>
    <w:p w14:paraId="70BF1C0D" w14:textId="13077073" w:rsidR="004C22BD" w:rsidRDefault="004C22BD" w:rsidP="00124762">
      <w:pPr>
        <w:pStyle w:val="Paragrafoelenco"/>
        <w:numPr>
          <w:ilvl w:val="0"/>
          <w:numId w:val="7"/>
        </w:numPr>
        <w:shd w:val="clear" w:color="auto" w:fill="FFFFFF"/>
        <w:spacing w:after="100" w:afterAutospacing="1" w:line="480" w:lineRule="auto"/>
      </w:pPr>
      <w:r>
        <w:t>Abul-Husn NS, Soper E, Odgis J, Collina S, Bobo D</w:t>
      </w:r>
      <w:r w:rsidR="007A32F6">
        <w:t xml:space="preserve"> </w:t>
      </w:r>
      <w:r>
        <w:t xml:space="preserve">et al. </w:t>
      </w:r>
      <w:r w:rsidRPr="0003503B">
        <w:t>Exome sequencing reveals a high prevalence of </w:t>
      </w:r>
      <w:r w:rsidRPr="0003503B">
        <w:rPr>
          <w:i/>
          <w:iCs/>
        </w:rPr>
        <w:t>BRCA1</w:t>
      </w:r>
      <w:r w:rsidRPr="0003503B">
        <w:t> and </w:t>
      </w:r>
      <w:r w:rsidRPr="0003503B">
        <w:rPr>
          <w:i/>
          <w:iCs/>
        </w:rPr>
        <w:t>BRCA2</w:t>
      </w:r>
      <w:r w:rsidRPr="0003503B">
        <w:t xml:space="preserve"> founder variants in a diverse population-based biobank </w:t>
      </w:r>
      <w:hyperlink r:id="rId23" w:history="1">
        <w:r w:rsidRPr="0003503B">
          <w:rPr>
            <w:rStyle w:val="Collegamentoipertestuale"/>
            <w:color w:val="auto"/>
            <w:u w:val="none"/>
          </w:rPr>
          <w:t>Genome Medicine</w:t>
        </w:r>
      </w:hyperlink>
      <w:r w:rsidRPr="0003503B">
        <w:t> </w:t>
      </w:r>
      <w:r w:rsidR="0003503B" w:rsidRPr="0003503B">
        <w:t>2020 1</w:t>
      </w:r>
      <w:r w:rsidRPr="0003503B">
        <w:t>2</w:t>
      </w:r>
      <w:r w:rsidR="0003503B" w:rsidRPr="0003503B">
        <w:t xml:space="preserve">;2 </w:t>
      </w:r>
      <w:r w:rsidR="0003503B">
        <w:t>(</w:t>
      </w:r>
      <w:hyperlink r:id="rId24" w:history="1">
        <w:r w:rsidR="00254B42" w:rsidRPr="00772F62">
          <w:rPr>
            <w:rStyle w:val="Collegamentoipertestuale"/>
          </w:rPr>
          <w:t>https://www.genomemedicine.biomedcentral.com/articles/10.1186/s13073-019-0691-1</w:t>
        </w:r>
      </w:hyperlink>
      <w:r w:rsidR="00254B42">
        <w:t xml:space="preserve">) </w:t>
      </w:r>
    </w:p>
    <w:p w14:paraId="23EE68C9" w14:textId="3FD2BA61" w:rsidR="00A90891" w:rsidRDefault="00A90891" w:rsidP="00124762">
      <w:pPr>
        <w:pStyle w:val="Paragrafoelenco"/>
        <w:numPr>
          <w:ilvl w:val="0"/>
          <w:numId w:val="7"/>
        </w:numPr>
        <w:shd w:val="clear" w:color="auto" w:fill="FFFFFF"/>
        <w:spacing w:after="100" w:afterAutospacing="1" w:line="480" w:lineRule="auto"/>
      </w:pPr>
      <w:r>
        <w:t xml:space="preserve">Ashcroft JW, MacPherson CC. The complex ethical landscape of biobanking. Lancet </w:t>
      </w:r>
      <w:r w:rsidR="008553E3">
        <w:t xml:space="preserve">Public Health </w:t>
      </w:r>
      <w:r>
        <w:t>2019</w:t>
      </w:r>
      <w:r w:rsidR="008553E3">
        <w:t xml:space="preserve"> </w:t>
      </w:r>
      <w:r w:rsidR="008553E3" w:rsidRPr="00107C99">
        <w:t>4(6)</w:t>
      </w:r>
      <w:r w:rsidR="008553E3">
        <w:t xml:space="preserve"> </w:t>
      </w:r>
      <w:r w:rsidR="008553E3" w:rsidRPr="008553E3">
        <w:t>E27</w:t>
      </w:r>
      <w:r w:rsidR="008553E3">
        <w:t>4-275 (</w:t>
      </w:r>
      <w:hyperlink r:id="rId25" w:history="1">
        <w:r w:rsidR="008553E3" w:rsidRPr="00772F62">
          <w:rPr>
            <w:rStyle w:val="Collegamentoipertestuale"/>
          </w:rPr>
          <w:t>https://www.thelancet.com/journals/lanpub/article/PIIS2468-2667(19)30081-7/fulltext</w:t>
        </w:r>
      </w:hyperlink>
      <w:r w:rsidR="008553E3">
        <w:t xml:space="preserve">) </w:t>
      </w:r>
    </w:p>
    <w:p w14:paraId="25C4036E" w14:textId="4A5E7F82" w:rsidR="001E329E" w:rsidRDefault="001E329E" w:rsidP="00124762">
      <w:pPr>
        <w:pStyle w:val="Paragrafoelenco"/>
        <w:numPr>
          <w:ilvl w:val="0"/>
          <w:numId w:val="7"/>
        </w:numPr>
        <w:shd w:val="clear" w:color="auto" w:fill="FFFFFF"/>
        <w:spacing w:after="100" w:afterAutospacing="1" w:line="480" w:lineRule="auto"/>
      </w:pPr>
      <w:r>
        <w:t xml:space="preserve">Wheeler R. </w:t>
      </w:r>
      <w:r w:rsidRPr="001E329E">
        <w:t>Children refusing treatment. The court always has the last word</w:t>
      </w:r>
      <w:r>
        <w:t>. Arch.Dis.Child. 2021 (</w:t>
      </w:r>
      <w:hyperlink r:id="rId26" w:tgtFrame="_new" w:history="1">
        <w:r w:rsidRPr="001E329E">
          <w:rPr>
            <w:rStyle w:val="Collegamentoipertestuale"/>
          </w:rPr>
          <w:t>http://dx.doi.org/10.1136/archdischild-2021-322784</w:t>
        </w:r>
      </w:hyperlink>
      <w:r>
        <w:t xml:space="preserve">) </w:t>
      </w:r>
    </w:p>
    <w:p w14:paraId="6B315364" w14:textId="77777777" w:rsidR="00BF7D63" w:rsidRDefault="001E329E" w:rsidP="00DF77D7">
      <w:pPr>
        <w:pStyle w:val="Paragrafoelenco"/>
        <w:numPr>
          <w:ilvl w:val="0"/>
          <w:numId w:val="7"/>
        </w:numPr>
        <w:shd w:val="clear" w:color="auto" w:fill="FFFFFF"/>
        <w:spacing w:after="100" w:afterAutospacing="1" w:line="480" w:lineRule="auto"/>
      </w:pPr>
      <w:r>
        <w:t>Wooley S. Children of Jehovah’s witness and adolescent Jehovah’s Witnesses: what are their rights. Arch. Dis.Child 2005</w:t>
      </w:r>
      <w:r w:rsidRPr="00107C99">
        <w:t>; 90:</w:t>
      </w:r>
      <w:r>
        <w:t xml:space="preserve"> 715 – 719.  (http:</w:t>
      </w:r>
      <w:r w:rsidRPr="001E329E">
        <w:t xml:space="preserve"> </w:t>
      </w:r>
      <w:hyperlink r:id="rId27" w:tgtFrame="_new" w:history="1">
        <w:r w:rsidRPr="001E329E">
          <w:rPr>
            <w:rStyle w:val="Collegamentoipertestuale"/>
          </w:rPr>
          <w:t>dx.doi.org/10.1136/adc.2004.067843</w:t>
        </w:r>
      </w:hyperlink>
      <w:r>
        <w:t>)</w:t>
      </w:r>
    </w:p>
    <w:p w14:paraId="47FFA966" w14:textId="7A23A899" w:rsidR="001E329E" w:rsidRDefault="00BF7D63" w:rsidP="00DF77D7">
      <w:pPr>
        <w:pStyle w:val="Paragrafoelenco"/>
        <w:numPr>
          <w:ilvl w:val="0"/>
          <w:numId w:val="7"/>
        </w:numPr>
        <w:shd w:val="clear" w:color="auto" w:fill="FFFFFF"/>
        <w:spacing w:after="100" w:afterAutospacing="1" w:line="480" w:lineRule="auto"/>
      </w:pPr>
      <w:r>
        <w:t xml:space="preserve">Schaeffer J. </w:t>
      </w:r>
      <w:r w:rsidRPr="00BF7D63">
        <w:rPr>
          <w:rFonts w:ascii="Segoe UI" w:hAnsi="Segoe UI" w:cs="Segoe UI"/>
          <w:color w:val="222222"/>
        </w:rPr>
        <w:t>Unraveling hyperlipidemia type III (dysbetalipoproteinemia), slowly</w:t>
      </w:r>
      <w:r>
        <w:rPr>
          <w:rFonts w:ascii="Segoe UI" w:hAnsi="Segoe UI" w:cs="Segoe UI"/>
          <w:color w:val="222222"/>
        </w:rPr>
        <w:t xml:space="preserve"> </w:t>
      </w:r>
      <w:hyperlink r:id="rId28" w:history="1">
        <w:r w:rsidR="001E329E" w:rsidRPr="00254B42">
          <w:rPr>
            <w:rStyle w:val="Collegamentoipertestuale"/>
            <w:color w:val="auto"/>
            <w:u w:val="none"/>
          </w:rPr>
          <w:t>European Journal of Human Genetics</w:t>
        </w:r>
      </w:hyperlink>
      <w:r w:rsidR="001E329E" w:rsidRPr="001E329E">
        <w:t> </w:t>
      </w:r>
      <w:r w:rsidR="00254B42">
        <w:t xml:space="preserve">2009 </w:t>
      </w:r>
      <w:r w:rsidR="001E329E" w:rsidRPr="00107C99">
        <w:t>volume 17</w:t>
      </w:r>
      <w:r w:rsidR="001E329E" w:rsidRPr="001E329E">
        <w:t>, pages541–542 (2009)</w:t>
      </w:r>
    </w:p>
    <w:p w14:paraId="33F3501F" w14:textId="77777777" w:rsidR="00BF7D63" w:rsidRDefault="00BF7D63" w:rsidP="00BF7D63">
      <w:pPr>
        <w:pStyle w:val="Paragrafoelenco"/>
        <w:numPr>
          <w:ilvl w:val="0"/>
          <w:numId w:val="7"/>
        </w:numPr>
        <w:spacing w:line="480" w:lineRule="auto"/>
      </w:pPr>
      <w:r w:rsidRPr="00850A72">
        <w:lastRenderedPageBreak/>
        <w:t>Michaelson, D.M., </w:t>
      </w:r>
      <w:hyperlink r:id="rId29" w:tgtFrame="_blank" w:history="1">
        <w:r w:rsidRPr="00BF7D63">
          <w:rPr>
            <w:rStyle w:val="Collegamentoipertestuale"/>
            <w:color w:val="auto"/>
            <w:u w:val="none"/>
          </w:rPr>
          <w:t>APOE epsilon4: the most prevalent yet understudied risk factor for Alzheimer's disease</w:t>
        </w:r>
      </w:hyperlink>
      <w:r w:rsidRPr="00BF7D63">
        <w:t>.</w:t>
      </w:r>
      <w:r w:rsidRPr="00850A72">
        <w:t xml:space="preserve"> Alzheimers Dement, 2014. 10(6): p. 861-8.</w:t>
      </w:r>
    </w:p>
    <w:p w14:paraId="2B02B8A7" w14:textId="21EFE4F0" w:rsidR="008F52E5" w:rsidRDefault="008F52E5" w:rsidP="008F52E5">
      <w:pPr>
        <w:pStyle w:val="Paragrafoelenco"/>
        <w:numPr>
          <w:ilvl w:val="0"/>
          <w:numId w:val="7"/>
        </w:numPr>
        <w:spacing w:line="480" w:lineRule="auto"/>
        <w:rPr>
          <w:rFonts w:cstheme="minorHAnsi"/>
        </w:rPr>
      </w:pPr>
      <w:r w:rsidRPr="008F52E5">
        <w:rPr>
          <w:rFonts w:eastAsia="Times New Roman" w:cstheme="minorHAnsi"/>
          <w:color w:val="000000"/>
          <w:kern w:val="36"/>
          <w:lang w:eastAsia="en-GB"/>
        </w:rPr>
        <w:t xml:space="preserve">Taylor D, Cooke Deegan RM , Hiraki S. </w:t>
      </w:r>
      <w:r w:rsidRPr="008F52E5">
        <w:rPr>
          <w:rFonts w:cstheme="minorHAnsi"/>
        </w:rPr>
        <w:t xml:space="preserve">Genetic Testing For Alzheimer’s And Long-Term Care Insurance. </w:t>
      </w:r>
      <w:hyperlink r:id="rId30" w:tgtFrame="_blank" w:history="1">
        <w:r w:rsidRPr="008F52E5">
          <w:rPr>
            <w:rStyle w:val="Collegamentoipertestuale"/>
            <w:rFonts w:cstheme="minorHAnsi"/>
            <w:color w:val="auto"/>
            <w:u w:val="none"/>
          </w:rPr>
          <w:t>Health Aff (Millwood). 2010 Jan–Feb; 29(1): 102–108.</w:t>
        </w:r>
      </w:hyperlink>
    </w:p>
    <w:p w14:paraId="15ADDA1A" w14:textId="26307FAB" w:rsidR="00703210" w:rsidRDefault="00703210" w:rsidP="00703210">
      <w:pPr>
        <w:pStyle w:val="Paragrafoelenco"/>
        <w:numPr>
          <w:ilvl w:val="0"/>
          <w:numId w:val="7"/>
        </w:numPr>
        <w:spacing w:line="480" w:lineRule="auto"/>
        <w:rPr>
          <w:rFonts w:cstheme="minorHAnsi"/>
        </w:rPr>
      </w:pPr>
      <w:r w:rsidRPr="00703210">
        <w:rPr>
          <w:rFonts w:cstheme="minorHAnsi"/>
        </w:rPr>
        <w:t>Sundstrom M, Pelander A, Ojanpera I. Comparison between drug screening by immunoassay and ultra-high performance liquid chromatography/high-resolution time-of-flight mass spectrometry in post-mortem urine. Drug</w:t>
      </w:r>
      <w:r w:rsidR="001A0DE7">
        <w:rPr>
          <w:rFonts w:cstheme="minorHAnsi"/>
        </w:rPr>
        <w:t xml:space="preserve"> </w:t>
      </w:r>
      <w:r w:rsidRPr="00703210">
        <w:rPr>
          <w:rFonts w:cstheme="minorHAnsi"/>
        </w:rPr>
        <w:t>Test Anal 2015 May;7(5):420-7</w:t>
      </w:r>
    </w:p>
    <w:p w14:paraId="46286F47" w14:textId="384CFBD1" w:rsidR="00703210" w:rsidRDefault="00703210" w:rsidP="00477204">
      <w:pPr>
        <w:pStyle w:val="Paragrafoelenco"/>
        <w:numPr>
          <w:ilvl w:val="0"/>
          <w:numId w:val="7"/>
        </w:numPr>
        <w:spacing w:line="480" w:lineRule="auto"/>
        <w:rPr>
          <w:rFonts w:cstheme="minorHAnsi"/>
        </w:rPr>
      </w:pPr>
      <w:r w:rsidRPr="00703210">
        <w:rPr>
          <w:rFonts w:cstheme="minorHAnsi"/>
        </w:rPr>
        <w:t>Warner EA, Walker RM, Friedmann PD. Should informed consent be required for laboratory testing for drugs of abuse in medical settings?</w:t>
      </w:r>
      <w:r>
        <w:rPr>
          <w:rFonts w:cstheme="minorHAnsi"/>
        </w:rPr>
        <w:t xml:space="preserve"> </w:t>
      </w:r>
      <w:r w:rsidRPr="00703210">
        <w:rPr>
          <w:rFonts w:cstheme="minorHAnsi"/>
        </w:rPr>
        <w:t>Am J Med 2003 Jul;115(1):54-8</w:t>
      </w:r>
    </w:p>
    <w:p w14:paraId="7C654B7A" w14:textId="7EDE7ED7" w:rsidR="00C24CD2" w:rsidRDefault="00715CC4" w:rsidP="00477204">
      <w:pPr>
        <w:pStyle w:val="Paragrafoelenco"/>
        <w:numPr>
          <w:ilvl w:val="0"/>
          <w:numId w:val="7"/>
        </w:numPr>
        <w:spacing w:line="480" w:lineRule="auto"/>
        <w:rPr>
          <w:rFonts w:cstheme="minorHAnsi"/>
        </w:rPr>
      </w:pPr>
      <w:r w:rsidRPr="00715CC4">
        <w:rPr>
          <w:rFonts w:cstheme="minorHAnsi"/>
        </w:rPr>
        <w:t>Shahandeh</w:t>
      </w:r>
      <w:r>
        <w:rPr>
          <w:rFonts w:cstheme="minorHAnsi"/>
        </w:rPr>
        <w:t xml:space="preserve"> B, Caborn J. </w:t>
      </w:r>
      <w:r w:rsidRPr="00715CC4">
        <w:rPr>
          <w:rFonts w:cstheme="minorHAnsi"/>
        </w:rPr>
        <w:t>Ethical issues in workplace drug testing in Europe</w:t>
      </w:r>
      <w:r>
        <w:rPr>
          <w:rFonts w:cstheme="minorHAnsi"/>
        </w:rPr>
        <w:t>. (</w:t>
      </w:r>
      <w:hyperlink r:id="rId31" w:history="1">
        <w:r w:rsidRPr="00772F62">
          <w:rPr>
            <w:rStyle w:val="Collegamentoipertestuale"/>
            <w:rFonts w:cstheme="minorHAnsi"/>
          </w:rPr>
          <w:t>www.alcoholdrugsandwork.eu/resources/ilo-ethical-issues-in-workplace-drug-testing-in-europe.pdf</w:t>
        </w:r>
      </w:hyperlink>
      <w:r>
        <w:rPr>
          <w:rFonts w:cstheme="minorHAnsi"/>
        </w:rPr>
        <w:t>) (Accessed 10</w:t>
      </w:r>
      <w:r w:rsidRPr="00715CC4">
        <w:rPr>
          <w:rFonts w:cstheme="minorHAnsi"/>
          <w:vertAlign w:val="superscript"/>
        </w:rPr>
        <w:t>th</w:t>
      </w:r>
      <w:r>
        <w:rPr>
          <w:rFonts w:cstheme="minorHAnsi"/>
        </w:rPr>
        <w:t xml:space="preserve"> February 2022)</w:t>
      </w:r>
    </w:p>
    <w:p w14:paraId="0B2E8DA7" w14:textId="577B3A80" w:rsidR="00703210" w:rsidRDefault="00703210" w:rsidP="00477204">
      <w:pPr>
        <w:pStyle w:val="Paragrafoelenco"/>
        <w:numPr>
          <w:ilvl w:val="0"/>
          <w:numId w:val="7"/>
        </w:numPr>
        <w:spacing w:line="480" w:lineRule="auto"/>
        <w:rPr>
          <w:rFonts w:cstheme="minorHAnsi"/>
        </w:rPr>
      </w:pPr>
      <w:r w:rsidRPr="00703210">
        <w:rPr>
          <w:rFonts w:cstheme="minorHAnsi"/>
        </w:rPr>
        <w:t xml:space="preserve"> European Workplace Drug Testing Society</w:t>
      </w:r>
      <w:r>
        <w:rPr>
          <w:rFonts w:cstheme="minorHAnsi"/>
        </w:rPr>
        <w:t>.</w:t>
      </w:r>
      <w:r w:rsidRPr="00703210">
        <w:rPr>
          <w:rFonts w:cstheme="minorHAnsi"/>
        </w:rPr>
        <w:t xml:space="preserve"> European Guidelines for Workplace Drug Testing in Urine</w:t>
      </w:r>
      <w:r>
        <w:rPr>
          <w:rFonts w:cstheme="minorHAnsi"/>
        </w:rPr>
        <w:t>. 2015-11-01 Version 2.0) (</w:t>
      </w:r>
      <w:hyperlink r:id="rId32" w:history="1">
        <w:r w:rsidRPr="00772F62">
          <w:rPr>
            <w:rStyle w:val="Collegamentoipertestuale"/>
            <w:rFonts w:cstheme="minorHAnsi"/>
          </w:rPr>
          <w:t>http://www.ewdts.org/data/uploads/documents/ewdts-urine-guideline-2015-11-01-v2.0.pdf</w:t>
        </w:r>
      </w:hyperlink>
      <w:r>
        <w:rPr>
          <w:rFonts w:cstheme="minorHAnsi"/>
        </w:rPr>
        <w:t xml:space="preserve">) (accessed </w:t>
      </w:r>
      <w:r w:rsidR="00715CC4">
        <w:rPr>
          <w:rFonts w:cstheme="minorHAnsi"/>
        </w:rPr>
        <w:t>10</w:t>
      </w:r>
      <w:r w:rsidR="00715CC4" w:rsidRPr="00715CC4">
        <w:rPr>
          <w:rFonts w:cstheme="minorHAnsi"/>
          <w:vertAlign w:val="superscript"/>
        </w:rPr>
        <w:t>th</w:t>
      </w:r>
      <w:r w:rsidR="00715CC4">
        <w:rPr>
          <w:rFonts w:cstheme="minorHAnsi"/>
        </w:rPr>
        <w:t xml:space="preserve"> </w:t>
      </w:r>
      <w:r>
        <w:rPr>
          <w:rFonts w:cstheme="minorHAnsi"/>
        </w:rPr>
        <w:t xml:space="preserve">February 2022) </w:t>
      </w:r>
    </w:p>
    <w:p w14:paraId="305850BE" w14:textId="6EF2A4EA" w:rsidR="00C24CD2" w:rsidRPr="00C24CD2" w:rsidRDefault="00C24CD2" w:rsidP="00C24CD2">
      <w:pPr>
        <w:pStyle w:val="Paragrafoelenco"/>
        <w:numPr>
          <w:ilvl w:val="0"/>
          <w:numId w:val="7"/>
        </w:numPr>
        <w:spacing w:line="480" w:lineRule="auto"/>
        <w:rPr>
          <w:rFonts w:cstheme="minorHAnsi"/>
        </w:rPr>
      </w:pPr>
      <w:r>
        <w:rPr>
          <w:rFonts w:cstheme="minorHAnsi"/>
        </w:rPr>
        <w:t xml:space="preserve">Murphy MJ. </w:t>
      </w:r>
      <w:r w:rsidRPr="00C24CD2">
        <w:rPr>
          <w:rFonts w:cstheme="minorHAnsi"/>
        </w:rPr>
        <w:t>Reflex and reflective testing: progress, but much still to be done</w:t>
      </w:r>
      <w:r>
        <w:rPr>
          <w:rFonts w:cstheme="minorHAnsi"/>
        </w:rPr>
        <w:t xml:space="preserve">. </w:t>
      </w:r>
      <w:hyperlink r:id="rId33" w:history="1">
        <w:r w:rsidRPr="00C24CD2">
          <w:rPr>
            <w:rStyle w:val="Collegamentoipertestuale"/>
            <w:rFonts w:cstheme="minorHAnsi"/>
            <w:color w:val="auto"/>
            <w:u w:val="none"/>
          </w:rPr>
          <w:t>Ann Clin Biochem.</w:t>
        </w:r>
      </w:hyperlink>
      <w:r w:rsidRPr="00C24CD2">
        <w:rPr>
          <w:rFonts w:cstheme="minorHAnsi"/>
        </w:rPr>
        <w:t> 2021 Mar; 58(2): 75–77.</w:t>
      </w:r>
    </w:p>
    <w:p w14:paraId="5E72B351" w14:textId="2BD13952" w:rsidR="002E7F43" w:rsidRDefault="00380F11" w:rsidP="002E7F43">
      <w:pPr>
        <w:pStyle w:val="Paragrafoelenco"/>
        <w:numPr>
          <w:ilvl w:val="0"/>
          <w:numId w:val="7"/>
        </w:numPr>
        <w:spacing w:line="480" w:lineRule="auto"/>
        <w:rPr>
          <w:rFonts w:cstheme="minorHAnsi"/>
        </w:rPr>
      </w:pPr>
      <w:r>
        <w:rPr>
          <w:rFonts w:cstheme="minorHAnsi"/>
        </w:rPr>
        <w:t xml:space="preserve">McKeeman GC, Hall SL, Freedman DB. </w:t>
      </w:r>
      <w:r w:rsidR="002E7F43" w:rsidRPr="00E841C9">
        <w:rPr>
          <w:rFonts w:cstheme="minorHAnsi"/>
        </w:rPr>
        <w:t xml:space="preserve">Reflex and reflective testing practice in Clinical Biochemistry in the United Kingdom – a national survey. </w:t>
      </w:r>
      <w:r w:rsidR="00A461D0">
        <w:rPr>
          <w:rFonts w:cstheme="minorHAnsi"/>
        </w:rPr>
        <w:t>Ann.Clin.Biochem 2</w:t>
      </w:r>
      <w:r w:rsidR="00A461D0" w:rsidRPr="00A461D0">
        <w:rPr>
          <w:rFonts w:cstheme="minorHAnsi"/>
        </w:rPr>
        <w:t>020 Jan;57(1):77-87</w:t>
      </w:r>
    </w:p>
    <w:p w14:paraId="013936A1" w14:textId="7FD8E821" w:rsidR="00550A5D" w:rsidRPr="00550A5D" w:rsidRDefault="00550A5D" w:rsidP="00DF2B6A">
      <w:pPr>
        <w:pStyle w:val="Paragrafoelenco"/>
        <w:numPr>
          <w:ilvl w:val="0"/>
          <w:numId w:val="7"/>
        </w:numPr>
        <w:spacing w:line="480" w:lineRule="auto"/>
        <w:rPr>
          <w:rFonts w:cstheme="minorHAnsi"/>
        </w:rPr>
      </w:pPr>
      <w:r w:rsidRPr="00550A5D">
        <w:rPr>
          <w:rFonts w:cstheme="minorHAnsi"/>
        </w:rPr>
        <w:t>Plebani M. Interpretative commenting: a tool for improving the laboratory-clinical interface. Clin Chim Acta 2009 Jun;404(1):46-51</w:t>
      </w:r>
    </w:p>
    <w:p w14:paraId="47672AC4" w14:textId="7044DA42" w:rsidR="00380F11" w:rsidRPr="00903313" w:rsidRDefault="00812246" w:rsidP="0047272E">
      <w:pPr>
        <w:pStyle w:val="Paragrafoelenco"/>
        <w:numPr>
          <w:ilvl w:val="0"/>
          <w:numId w:val="7"/>
        </w:numPr>
        <w:spacing w:line="480" w:lineRule="auto"/>
        <w:rPr>
          <w:rFonts w:cstheme="minorHAnsi"/>
        </w:rPr>
      </w:pPr>
      <w:r w:rsidRPr="00903313">
        <w:rPr>
          <w:rFonts w:cstheme="minorHAnsi"/>
        </w:rPr>
        <w:t>Kohn LT, Corrigan JM, Donaldson MS. To err is human: Building A Safer Health System. Washington, D.C.: National Academic Press, 1999</w:t>
      </w:r>
      <w:r w:rsidR="00903313" w:rsidRPr="00903313">
        <w:rPr>
          <w:rFonts w:cstheme="minorHAnsi"/>
        </w:rPr>
        <w:t xml:space="preserve"> (PMID: 25077248 Bookshelf ID: </w:t>
      </w:r>
      <w:hyperlink r:id="rId34" w:tgtFrame="_blank" w:history="1">
        <w:r w:rsidR="00903313" w:rsidRPr="00903313">
          <w:rPr>
            <w:rStyle w:val="Collegamentoipertestuale"/>
            <w:rFonts w:cstheme="minorHAnsi"/>
            <w:color w:val="auto"/>
            <w:u w:val="none"/>
          </w:rPr>
          <w:t>NBK225182</w:t>
        </w:r>
      </w:hyperlink>
      <w:r w:rsidR="00903313" w:rsidRPr="00903313">
        <w:rPr>
          <w:rFonts w:cstheme="minorHAnsi"/>
        </w:rPr>
        <w:t xml:space="preserve"> DOI: </w:t>
      </w:r>
      <w:hyperlink r:id="rId35" w:tgtFrame="_blank" w:history="1">
        <w:r w:rsidR="00903313" w:rsidRPr="00903313">
          <w:rPr>
            <w:rStyle w:val="Collegamentoipertestuale"/>
            <w:rFonts w:cstheme="minorHAnsi"/>
          </w:rPr>
          <w:t>10.17226/9728</w:t>
        </w:r>
      </w:hyperlink>
      <w:r w:rsidR="00903313" w:rsidRPr="00903313">
        <w:rPr>
          <w:rFonts w:cstheme="minorHAnsi"/>
        </w:rPr>
        <w:t xml:space="preserve"> )</w:t>
      </w:r>
    </w:p>
    <w:p w14:paraId="5CAE2093" w14:textId="33CB36A9" w:rsidR="00E6564B" w:rsidRDefault="00E6564B" w:rsidP="008C45FD">
      <w:pPr>
        <w:pStyle w:val="Paragrafoelenco"/>
        <w:numPr>
          <w:ilvl w:val="0"/>
          <w:numId w:val="7"/>
        </w:numPr>
        <w:spacing w:line="480" w:lineRule="auto"/>
        <w:rPr>
          <w:rFonts w:cstheme="minorHAnsi"/>
        </w:rPr>
      </w:pPr>
      <w:r>
        <w:rPr>
          <w:rFonts w:cstheme="minorHAnsi"/>
        </w:rPr>
        <w:t xml:space="preserve">Leape LL. Errors in Medicine. Clin Chim </w:t>
      </w:r>
      <w:r w:rsidR="001A0DE7">
        <w:rPr>
          <w:rFonts w:cstheme="minorHAnsi"/>
        </w:rPr>
        <w:t>A</w:t>
      </w:r>
      <w:r>
        <w:rPr>
          <w:rFonts w:cstheme="minorHAnsi"/>
        </w:rPr>
        <w:t xml:space="preserve">cta 2009; 404(1): 2-5. </w:t>
      </w:r>
    </w:p>
    <w:p w14:paraId="1C14ADB1" w14:textId="0C453AA9" w:rsidR="00E6564B" w:rsidRDefault="00E6564B" w:rsidP="008C45FD">
      <w:pPr>
        <w:pStyle w:val="Paragrafoelenco"/>
        <w:numPr>
          <w:ilvl w:val="0"/>
          <w:numId w:val="7"/>
        </w:numPr>
        <w:spacing w:line="480" w:lineRule="auto"/>
        <w:rPr>
          <w:rFonts w:cstheme="minorHAnsi"/>
        </w:rPr>
      </w:pPr>
      <w:r>
        <w:rPr>
          <w:rFonts w:cstheme="minorHAnsi"/>
        </w:rPr>
        <w:lastRenderedPageBreak/>
        <w:t>Plebani M. The detection and prevention of errors in laboratory medicine. Ann Clin Biochem 2010; 47:101-110</w:t>
      </w:r>
    </w:p>
    <w:p w14:paraId="2DEDD48E" w14:textId="161B7B5E" w:rsidR="008C45FD" w:rsidRPr="00E841C9" w:rsidRDefault="00DF7ED8" w:rsidP="00E841C9">
      <w:pPr>
        <w:pStyle w:val="Paragrafoelenco"/>
        <w:numPr>
          <w:ilvl w:val="0"/>
          <w:numId w:val="7"/>
        </w:numPr>
        <w:spacing w:line="480" w:lineRule="auto"/>
        <w:rPr>
          <w:rFonts w:cstheme="minorHAnsi"/>
        </w:rPr>
      </w:pPr>
      <w:r w:rsidRPr="00E841C9">
        <w:rPr>
          <w:rFonts w:cstheme="minorHAnsi"/>
        </w:rPr>
        <w:t>Verboeket-van de Venne W,</w:t>
      </w:r>
      <w:r w:rsidR="00B041D0" w:rsidRPr="00E841C9">
        <w:rPr>
          <w:rFonts w:cstheme="minorHAnsi"/>
        </w:rPr>
        <w:t xml:space="preserve"> Aakre KM, Watine J, Oosterhuis WP</w:t>
      </w:r>
      <w:r w:rsidR="00B041D0" w:rsidRPr="00E841C9">
        <w:rPr>
          <w:rFonts w:cstheme="minorHAnsi"/>
          <w:i/>
          <w:iCs/>
        </w:rPr>
        <w:t>.</w:t>
      </w:r>
      <w:r w:rsidRPr="00E841C9">
        <w:rPr>
          <w:rFonts w:cstheme="minorHAnsi"/>
        </w:rPr>
        <w:t> Reflective testing: adding value to laboratory testing. Clin Chem Lab Med 2012; 50: 1249–1252.</w:t>
      </w:r>
    </w:p>
    <w:p w14:paraId="6BE69BF0" w14:textId="3324F3AA" w:rsidR="00E841C9" w:rsidRPr="00E841C9" w:rsidRDefault="00DF7ED8" w:rsidP="00550BD7">
      <w:pPr>
        <w:pStyle w:val="Paragrafoelenco"/>
        <w:numPr>
          <w:ilvl w:val="0"/>
          <w:numId w:val="7"/>
        </w:numPr>
        <w:spacing w:after="100" w:afterAutospacing="1" w:line="480" w:lineRule="auto"/>
      </w:pPr>
      <w:r w:rsidRPr="008C45FD">
        <w:rPr>
          <w:rFonts w:cstheme="minorHAnsi"/>
        </w:rPr>
        <w:t>Oosterhuis WP, Verboeket-van de Venne WPHG, van Deursen CTBM, et al. Reflective testing – a randomised controlled trial in primary care patients. </w:t>
      </w:r>
      <w:r w:rsidRPr="00903313">
        <w:rPr>
          <w:rFonts w:cstheme="minorHAnsi"/>
        </w:rPr>
        <w:t>Ann Clin Biochem</w:t>
      </w:r>
      <w:r w:rsidR="00903313">
        <w:rPr>
          <w:rFonts w:cstheme="minorHAnsi"/>
        </w:rPr>
        <w:t xml:space="preserve"> </w:t>
      </w:r>
      <w:r w:rsidR="00903313" w:rsidRPr="00903313">
        <w:rPr>
          <w:rFonts w:cstheme="minorHAnsi"/>
        </w:rPr>
        <w:t>2021 Mar;58(2):78-85.</w:t>
      </w:r>
    </w:p>
    <w:p w14:paraId="7969A398" w14:textId="3A29ACF1" w:rsidR="00E841C9" w:rsidRDefault="00923825" w:rsidP="00BD632E">
      <w:pPr>
        <w:pStyle w:val="Paragrafoelenco"/>
        <w:numPr>
          <w:ilvl w:val="0"/>
          <w:numId w:val="7"/>
        </w:numPr>
        <w:spacing w:after="100" w:afterAutospacing="1" w:line="480" w:lineRule="auto"/>
      </w:pPr>
      <w:r w:rsidRPr="00125C68">
        <w:rPr>
          <w:lang w:val="it-IT"/>
        </w:rPr>
        <w:t xml:space="preserve">Wieringa G, Queraltó J, Homšak E, Jassam N, Cavalier E et al. </w:t>
      </w:r>
      <w:r w:rsidRPr="00923825">
        <w:t>A proposed common training framework for specialists in laboratory medicine under EU directive 2013/55/EC (The recognition of professional qualifications)</w:t>
      </w:r>
      <w:r>
        <w:t xml:space="preserve">. Clin Chem Lab Med </w:t>
      </w:r>
      <w:r w:rsidR="004A5232" w:rsidRPr="004A5232">
        <w:t>2021; 59(3): 505–512</w:t>
      </w:r>
      <w:r w:rsidR="004A5232">
        <w:t>.</w:t>
      </w:r>
    </w:p>
    <w:p w14:paraId="412F1C1D" w14:textId="408E10B8" w:rsidR="00923825" w:rsidRPr="00923825" w:rsidRDefault="00923825" w:rsidP="00BD632E">
      <w:pPr>
        <w:pStyle w:val="Paragrafoelenco"/>
        <w:numPr>
          <w:ilvl w:val="0"/>
          <w:numId w:val="7"/>
        </w:numPr>
        <w:spacing w:after="100" w:afterAutospacing="1" w:line="480" w:lineRule="auto"/>
      </w:pPr>
      <w:r w:rsidRPr="00923825">
        <w:t>Wieringa G, Jassam N, Homšak E, Rako I, Racek J. The Academy of the European Federation of Clinical Chemistry and Laboratory Medicine and the European Register of Specialists in Laboratory Medicine: guide to the Academy and the Register, version 4</w:t>
      </w:r>
      <w:r w:rsidR="004A5232">
        <w:t xml:space="preserve">. Clin Chem Lab Med 2021; </w:t>
      </w:r>
      <w:r w:rsidR="004A5232" w:rsidRPr="004A5232">
        <w:t>59(3):499-503</w:t>
      </w:r>
    </w:p>
    <w:p w14:paraId="0B7735EE" w14:textId="7F05C5AF" w:rsidR="007150A4" w:rsidRPr="007150A4" w:rsidRDefault="007150A4" w:rsidP="00F46DB3">
      <w:pPr>
        <w:pStyle w:val="Paragrafoelenco"/>
        <w:numPr>
          <w:ilvl w:val="0"/>
          <w:numId w:val="7"/>
        </w:numPr>
        <w:spacing w:before="225" w:after="0" w:line="480" w:lineRule="auto"/>
        <w:rPr>
          <w:rFonts w:cstheme="minorHAnsi"/>
        </w:rPr>
      </w:pPr>
      <w:r w:rsidRPr="007150A4">
        <w:rPr>
          <w:rStyle w:val="govuk-caption-xl"/>
          <w:rFonts w:cstheme="minorHAnsi"/>
        </w:rPr>
        <w:t xml:space="preserve">Policy paper: </w:t>
      </w:r>
      <w:r w:rsidRPr="007150A4">
        <w:rPr>
          <w:rFonts w:cstheme="minorHAnsi"/>
        </w:rPr>
        <w:t xml:space="preserve">G7 patient access to health records: final report (published 30 December 2021). </w:t>
      </w:r>
      <w:hyperlink r:id="rId36" w:history="1">
        <w:r w:rsidRPr="007150A4">
          <w:rPr>
            <w:rStyle w:val="Collegamentoipertestuale"/>
            <w:rFonts w:cstheme="minorHAnsi"/>
          </w:rPr>
          <w:t>https://www.gov.uk/government/publications/g7-health-track-digital-health-final-reports/g7-patient-access-to-health-records-final-report</w:t>
        </w:r>
      </w:hyperlink>
      <w:r w:rsidRPr="007150A4">
        <w:rPr>
          <w:rFonts w:cstheme="minorHAnsi"/>
        </w:rPr>
        <w:t xml:space="preserve"> (accessed</w:t>
      </w:r>
      <w:r w:rsidR="00273C05">
        <w:rPr>
          <w:rFonts w:cstheme="minorHAnsi"/>
        </w:rPr>
        <w:t xml:space="preserve"> 12th </w:t>
      </w:r>
      <w:r w:rsidRPr="007150A4">
        <w:rPr>
          <w:rFonts w:cstheme="minorHAnsi"/>
        </w:rPr>
        <w:t>March 2022)</w:t>
      </w:r>
    </w:p>
    <w:p w14:paraId="1C4C668A" w14:textId="77777777" w:rsidR="007150A4" w:rsidRDefault="00E841C9" w:rsidP="00700398">
      <w:pPr>
        <w:pStyle w:val="Paragrafoelenco"/>
        <w:numPr>
          <w:ilvl w:val="0"/>
          <w:numId w:val="7"/>
        </w:numPr>
        <w:spacing w:before="225" w:after="0" w:line="480" w:lineRule="auto"/>
        <w:rPr>
          <w:rFonts w:cstheme="minorHAnsi"/>
        </w:rPr>
      </w:pPr>
      <w:r w:rsidRPr="007150A4">
        <w:rPr>
          <w:rFonts w:cstheme="minorHAnsi"/>
        </w:rPr>
        <w:t>Watson ID, Oosterhuis WP, Jorgensen PE, Dikmen ZG, Siodmiak J et al. A survey of patients' views from eight European countries of interpretive support from Specialists in Laboratory Medicine. Clin Chem Lab Med 2017; 55(10): 1496–1500</w:t>
      </w:r>
      <w:r w:rsidR="007150A4" w:rsidRPr="007150A4">
        <w:rPr>
          <w:rFonts w:cstheme="minorHAnsi"/>
        </w:rPr>
        <w:t xml:space="preserve"> </w:t>
      </w:r>
    </w:p>
    <w:p w14:paraId="4729B6F9" w14:textId="5D242BF4" w:rsidR="007150A4" w:rsidRDefault="007150A4" w:rsidP="00700398">
      <w:pPr>
        <w:pStyle w:val="Paragrafoelenco"/>
        <w:numPr>
          <w:ilvl w:val="0"/>
          <w:numId w:val="7"/>
        </w:numPr>
        <w:spacing w:before="225" w:after="0" w:line="480" w:lineRule="auto"/>
        <w:rPr>
          <w:rFonts w:cstheme="minorHAnsi"/>
        </w:rPr>
      </w:pPr>
      <w:r w:rsidRPr="007150A4">
        <w:rPr>
          <w:rFonts w:cstheme="minorHAnsi"/>
        </w:rPr>
        <w:t>Callen JL, Westbrook JI, Georgiu A et al. Failure to follow up test results: a systematic review. J Gen Intern Med 2011; 27: 1334-1348</w:t>
      </w:r>
    </w:p>
    <w:p w14:paraId="143E16CE" w14:textId="2F5CE0F8" w:rsidR="004C303F" w:rsidRPr="009C6483" w:rsidRDefault="007150A4" w:rsidP="00BC69FD">
      <w:pPr>
        <w:pStyle w:val="Paragrafoelenco"/>
        <w:numPr>
          <w:ilvl w:val="0"/>
          <w:numId w:val="7"/>
        </w:numPr>
        <w:spacing w:before="225" w:after="100" w:afterAutospacing="1" w:line="480" w:lineRule="auto"/>
      </w:pPr>
      <w:r w:rsidRPr="009C6483">
        <w:rPr>
          <w:rFonts w:cstheme="minorHAnsi"/>
        </w:rPr>
        <w:t>O’Kane MJ. Direct access to test results: implications for the laboratory. Ann. Clin.Biochem 2015; 52(5): 525-526</w:t>
      </w:r>
    </w:p>
    <w:p w14:paraId="192F4A76" w14:textId="35A81C34" w:rsidR="009C6483" w:rsidRPr="00893F45" w:rsidRDefault="009C6483" w:rsidP="00BC69FD">
      <w:pPr>
        <w:pStyle w:val="Paragrafoelenco"/>
        <w:numPr>
          <w:ilvl w:val="0"/>
          <w:numId w:val="7"/>
        </w:numPr>
        <w:spacing w:before="225" w:after="100" w:afterAutospacing="1" w:line="480" w:lineRule="auto"/>
      </w:pPr>
      <w:r>
        <w:rPr>
          <w:rFonts w:cstheme="minorHAnsi"/>
        </w:rPr>
        <w:t>Zikmund-Fisher BJ, Exe NL, Witteman HO. Numeracy and literacy independently predict patients’ ability to identify out-of-range test results. J Internet Med Res 2014;16 e187</w:t>
      </w:r>
    </w:p>
    <w:p w14:paraId="22C8CA60" w14:textId="68E2F1D7" w:rsidR="00507BB7" w:rsidRPr="00A461D0" w:rsidRDefault="00F90161" w:rsidP="00871AA5">
      <w:pPr>
        <w:pStyle w:val="Paragrafoelenco"/>
        <w:numPr>
          <w:ilvl w:val="0"/>
          <w:numId w:val="7"/>
        </w:numPr>
        <w:shd w:val="clear" w:color="auto" w:fill="FFFFFF"/>
        <w:spacing w:before="225" w:after="100" w:afterAutospacing="1" w:line="480" w:lineRule="auto"/>
        <w:textAlignment w:val="baseline"/>
        <w:rPr>
          <w:rFonts w:cstheme="minorHAnsi"/>
        </w:rPr>
      </w:pPr>
      <w:hyperlink r:id="rId37" w:history="1">
        <w:r w:rsidR="00507BB7" w:rsidRPr="00125C68">
          <w:rPr>
            <w:rStyle w:val="Collegamentoipertestuale"/>
            <w:rFonts w:cstheme="minorHAnsi"/>
            <w:color w:val="auto"/>
            <w:u w:val="none"/>
            <w:lang w:val="it-IT"/>
          </w:rPr>
          <w:t>Da Tao</w:t>
        </w:r>
      </w:hyperlink>
      <w:r w:rsidR="00507BB7" w:rsidRPr="00125C68">
        <w:rPr>
          <w:rFonts w:cstheme="minorHAnsi"/>
          <w:lang w:val="it-IT"/>
        </w:rPr>
        <w:t>, </w:t>
      </w:r>
      <w:hyperlink r:id="rId38" w:history="1">
        <w:r w:rsidR="00507BB7" w:rsidRPr="00125C68">
          <w:rPr>
            <w:rStyle w:val="Collegamentoipertestuale"/>
            <w:rFonts w:cstheme="minorHAnsi"/>
            <w:color w:val="auto"/>
            <w:u w:val="none"/>
            <w:lang w:val="it-IT"/>
          </w:rPr>
          <w:t>Juan Yuan</w:t>
        </w:r>
      </w:hyperlink>
      <w:r w:rsidR="00507BB7" w:rsidRPr="00125C68">
        <w:rPr>
          <w:rFonts w:cstheme="minorHAnsi"/>
          <w:lang w:val="it-IT"/>
        </w:rPr>
        <w:t>, </w:t>
      </w:r>
      <w:hyperlink r:id="rId39" w:history="1">
        <w:r w:rsidR="00507BB7" w:rsidRPr="00125C68">
          <w:rPr>
            <w:rStyle w:val="Collegamentoipertestuale"/>
            <w:rFonts w:cstheme="minorHAnsi"/>
            <w:color w:val="auto"/>
            <w:u w:val="none"/>
            <w:lang w:val="it-IT"/>
          </w:rPr>
          <w:t>Xingda Qu</w:t>
        </w:r>
      </w:hyperlink>
      <w:r w:rsidR="00507BB7" w:rsidRPr="00125C68">
        <w:rPr>
          <w:rFonts w:cstheme="minorHAnsi"/>
          <w:lang w:val="it-IT"/>
        </w:rPr>
        <w:t xml:space="preserve">. </w:t>
      </w:r>
      <w:r w:rsidR="00507BB7" w:rsidRPr="00507BB7">
        <w:rPr>
          <w:rFonts w:cstheme="minorHAnsi"/>
        </w:rPr>
        <w:t xml:space="preserve">Presenting self-monitoring test results for consumers: the effects of graphical formats and age. </w:t>
      </w:r>
      <w:r w:rsidR="00507BB7" w:rsidRPr="00A461D0">
        <w:rPr>
          <w:rFonts w:cstheme="minorHAnsi"/>
        </w:rPr>
        <w:t>J Am Med Inform Assoc 2018; 25(8): 1036-1046</w:t>
      </w:r>
    </w:p>
    <w:p w14:paraId="0D4ED6DE" w14:textId="4B8A0693" w:rsidR="00893F45" w:rsidRPr="00507BB7" w:rsidRDefault="00893F45" w:rsidP="00871AA5">
      <w:pPr>
        <w:pStyle w:val="Paragrafoelenco"/>
        <w:numPr>
          <w:ilvl w:val="0"/>
          <w:numId w:val="7"/>
        </w:numPr>
        <w:shd w:val="clear" w:color="auto" w:fill="FFFFFF"/>
        <w:spacing w:before="225" w:after="100" w:afterAutospacing="1" w:line="480" w:lineRule="auto"/>
        <w:textAlignment w:val="baseline"/>
        <w:rPr>
          <w:rFonts w:cstheme="minorHAnsi"/>
        </w:rPr>
      </w:pPr>
      <w:r w:rsidRPr="00507BB7">
        <w:rPr>
          <w:rFonts w:eastAsia="Times New Roman" w:cstheme="minorHAnsi"/>
          <w:color w:val="2A2A2A"/>
          <w:lang w:eastAsia="en-GB"/>
        </w:rPr>
        <w:t xml:space="preserve">Zikmund-Fisher BJ, </w:t>
      </w:r>
      <w:r w:rsidRPr="00507BB7">
        <w:rPr>
          <w:rFonts w:eastAsia="Times New Roman" w:cstheme="minorHAnsi"/>
          <w:color w:val="2A2A2A"/>
          <w:bdr w:val="none" w:sz="0" w:space="0" w:color="auto" w:frame="1"/>
          <w:shd w:val="clear" w:color="auto" w:fill="FFFFFF"/>
          <w:lang w:eastAsia="en-GB"/>
        </w:rPr>
        <w:t xml:space="preserve">Scherer AM, Witteman HO et al. </w:t>
      </w:r>
      <w:r w:rsidRPr="00507BB7">
        <w:rPr>
          <w:rFonts w:eastAsia="Times New Roman" w:cstheme="minorHAnsi"/>
          <w:color w:val="2A2A2A"/>
          <w:lang w:eastAsia="en-GB"/>
        </w:rPr>
        <w:t xml:space="preserve">Graphics help patients distinguish between urgent and non-urgent deviations in laboratory test results. </w:t>
      </w:r>
      <w:r w:rsidRPr="00A461D0">
        <w:rPr>
          <w:rFonts w:eastAsia="Times New Roman" w:cstheme="minorHAnsi"/>
          <w:color w:val="2A2A2A"/>
          <w:lang w:eastAsia="en-GB"/>
        </w:rPr>
        <w:t>J Am Med Inform Assoc</w:t>
      </w:r>
      <w:r w:rsidR="00507BB7" w:rsidRPr="00507BB7">
        <w:rPr>
          <w:rFonts w:eastAsia="Times New Roman" w:cstheme="minorHAnsi"/>
          <w:i/>
          <w:iCs/>
          <w:color w:val="2A2A2A"/>
          <w:lang w:eastAsia="en-GB"/>
        </w:rPr>
        <w:t xml:space="preserve"> </w:t>
      </w:r>
      <w:r w:rsidRPr="00507BB7">
        <w:rPr>
          <w:rFonts w:eastAsia="Times New Roman" w:cstheme="minorHAnsi"/>
          <w:color w:val="2A2A2A"/>
          <w:lang w:eastAsia="en-GB"/>
        </w:rPr>
        <w:t>2017</w:t>
      </w:r>
      <w:r w:rsidR="00507BB7" w:rsidRPr="00507BB7">
        <w:rPr>
          <w:rFonts w:eastAsia="Times New Roman" w:cstheme="minorHAnsi"/>
          <w:color w:val="2A2A2A"/>
          <w:lang w:eastAsia="en-GB"/>
        </w:rPr>
        <w:t>; 24</w:t>
      </w:r>
      <w:r w:rsidR="00507BB7">
        <w:rPr>
          <w:rFonts w:eastAsia="Times New Roman" w:cstheme="minorHAnsi"/>
          <w:color w:val="2A2A2A"/>
          <w:lang w:eastAsia="en-GB"/>
        </w:rPr>
        <w:t>(</w:t>
      </w:r>
      <w:r w:rsidR="00507BB7" w:rsidRPr="00507BB7">
        <w:rPr>
          <w:rFonts w:eastAsia="Times New Roman" w:cstheme="minorHAnsi"/>
          <w:color w:val="2A2A2A"/>
          <w:lang w:eastAsia="en-GB"/>
        </w:rPr>
        <w:t>3</w:t>
      </w:r>
      <w:r w:rsidR="00507BB7">
        <w:rPr>
          <w:rFonts w:eastAsia="Times New Roman" w:cstheme="minorHAnsi"/>
          <w:color w:val="2A2A2A"/>
          <w:lang w:eastAsia="en-GB"/>
        </w:rPr>
        <w:t>)</w:t>
      </w:r>
      <w:r w:rsidR="00507BB7" w:rsidRPr="00507BB7">
        <w:rPr>
          <w:rFonts w:eastAsia="Times New Roman" w:cstheme="minorHAnsi"/>
          <w:color w:val="2A2A2A"/>
          <w:lang w:eastAsia="en-GB"/>
        </w:rPr>
        <w:t>: 520 – 8.</w:t>
      </w:r>
    </w:p>
    <w:p w14:paraId="44B7BC55" w14:textId="77777777" w:rsidR="00BC4107" w:rsidRDefault="00BC4107" w:rsidP="00BC4107">
      <w:pPr>
        <w:pStyle w:val="Paragrafoelenco"/>
        <w:numPr>
          <w:ilvl w:val="0"/>
          <w:numId w:val="7"/>
        </w:numPr>
        <w:shd w:val="clear" w:color="auto" w:fill="FFFFFF"/>
        <w:spacing w:before="225" w:after="100" w:afterAutospacing="1" w:line="480" w:lineRule="auto"/>
        <w:textAlignment w:val="baseline"/>
      </w:pPr>
      <w:r>
        <w:t>Gronowski AM, Budelier MM, Campbell SM. Ethics for Laboratory Medicine. Clin Chem 2019; 65(12):1497-1507</w:t>
      </w:r>
    </w:p>
    <w:p w14:paraId="53E9F007" w14:textId="77777777" w:rsidR="00775B71" w:rsidRPr="00920AAB" w:rsidRDefault="00BC4107" w:rsidP="00775B71">
      <w:pPr>
        <w:pStyle w:val="Paragrafoelenco"/>
        <w:numPr>
          <w:ilvl w:val="0"/>
          <w:numId w:val="7"/>
        </w:numPr>
        <w:shd w:val="clear" w:color="auto" w:fill="FFFFFF"/>
        <w:spacing w:before="225" w:after="100" w:afterAutospacing="1" w:line="480" w:lineRule="auto"/>
        <w:textAlignment w:val="baseline"/>
        <w:rPr>
          <w:rFonts w:cstheme="minorHAnsi"/>
        </w:rPr>
      </w:pPr>
      <w:r w:rsidRPr="00920AAB">
        <w:rPr>
          <w:rFonts w:cstheme="minorHAnsi"/>
        </w:rPr>
        <w:t xml:space="preserve">Tate JR, Johnson R, Barth J, Panteghini M. </w:t>
      </w:r>
      <w:r w:rsidRPr="00920AAB">
        <w:rPr>
          <w:rFonts w:cstheme="minorHAnsi"/>
          <w:color w:val="212121"/>
        </w:rPr>
        <w:t>Harmonization of laboratory testing - Current achievements and future strategies Clin Chim Acta 2014; 15</w:t>
      </w:r>
      <w:r w:rsidR="00775B71" w:rsidRPr="00920AAB">
        <w:rPr>
          <w:rFonts w:cstheme="minorHAnsi"/>
          <w:color w:val="212121"/>
        </w:rPr>
        <w:t>;</w:t>
      </w:r>
      <w:r w:rsidRPr="00920AAB">
        <w:rPr>
          <w:rFonts w:cstheme="minorHAnsi"/>
          <w:color w:val="212121"/>
        </w:rPr>
        <w:t>432:4-7</w:t>
      </w:r>
    </w:p>
    <w:p w14:paraId="3D886DC8" w14:textId="76E27F8B" w:rsidR="00775B71" w:rsidRDefault="004C303F" w:rsidP="00920AAB">
      <w:pPr>
        <w:pStyle w:val="Paragrafoelenco"/>
        <w:numPr>
          <w:ilvl w:val="0"/>
          <w:numId w:val="7"/>
        </w:numPr>
        <w:shd w:val="clear" w:color="auto" w:fill="FFFFFF"/>
        <w:spacing w:before="225" w:after="100" w:afterAutospacing="1" w:line="480" w:lineRule="auto"/>
        <w:textAlignment w:val="baseline"/>
        <w:rPr>
          <w:rFonts w:cstheme="minorHAnsi"/>
        </w:rPr>
      </w:pPr>
      <w:r w:rsidRPr="00920AAB">
        <w:rPr>
          <w:rFonts w:cstheme="minorHAnsi"/>
        </w:rPr>
        <w:t>Aarsand</w:t>
      </w:r>
      <w:r w:rsidR="00775B71" w:rsidRPr="00920AAB">
        <w:rPr>
          <w:rFonts w:cstheme="minorHAnsi"/>
        </w:rPr>
        <w:t xml:space="preserve"> A</w:t>
      </w:r>
      <w:r w:rsidRPr="00920AAB">
        <w:rPr>
          <w:rFonts w:cstheme="minorHAnsi"/>
        </w:rPr>
        <w:t xml:space="preserve">, Sandberg S. How to achieve harmonisation of laboratory testing -The complete picture Clin Chim Acta 2014 May 15;432:8-14. </w:t>
      </w:r>
    </w:p>
    <w:p w14:paraId="6A43E4AA" w14:textId="52DC532F" w:rsidR="005C4488" w:rsidRPr="00920AAB" w:rsidRDefault="005C4488" w:rsidP="00920AAB">
      <w:pPr>
        <w:pStyle w:val="Paragrafoelenco"/>
        <w:numPr>
          <w:ilvl w:val="0"/>
          <w:numId w:val="7"/>
        </w:numPr>
        <w:shd w:val="clear" w:color="auto" w:fill="FFFFFF"/>
        <w:spacing w:before="225" w:after="100" w:afterAutospacing="1" w:line="480" w:lineRule="auto"/>
        <w:textAlignment w:val="baseline"/>
        <w:rPr>
          <w:rFonts w:cstheme="minorHAnsi"/>
        </w:rPr>
      </w:pPr>
      <w:r w:rsidRPr="005C4488">
        <w:rPr>
          <w:rFonts w:cstheme="minorHAnsi"/>
        </w:rPr>
        <w:t>World Health Organisation Policy Brief Feb 2010. International Migration of Health Workers (</w:t>
      </w:r>
      <w:r>
        <w:rPr>
          <w:rFonts w:cstheme="minorHAnsi"/>
        </w:rPr>
        <w:t>http://www.</w:t>
      </w:r>
      <w:hyperlink r:id="rId40" w:tgtFrame="_blank" w:history="1">
        <w:r w:rsidRPr="005C4488">
          <w:rPr>
            <w:rStyle w:val="Collegamentoipertestuale"/>
            <w:rFonts w:cstheme="minorHAnsi"/>
            <w:color w:val="auto"/>
            <w:u w:val="none"/>
          </w:rPr>
          <w:t>oecd-who_policy_brief_en.pdf</w:t>
        </w:r>
      </w:hyperlink>
      <w:r w:rsidRPr="005C4488">
        <w:rPr>
          <w:rFonts w:cstheme="minorHAnsi"/>
        </w:rPr>
        <w:t>) </w:t>
      </w:r>
      <w:r>
        <w:rPr>
          <w:rFonts w:cstheme="minorHAnsi"/>
        </w:rPr>
        <w:t>(Accessed 24</w:t>
      </w:r>
      <w:r w:rsidRPr="005C4488">
        <w:rPr>
          <w:rFonts w:cstheme="minorHAnsi"/>
          <w:vertAlign w:val="superscript"/>
        </w:rPr>
        <w:t>th</w:t>
      </w:r>
      <w:r>
        <w:rPr>
          <w:rFonts w:cstheme="minorHAnsi"/>
        </w:rPr>
        <w:t xml:space="preserve"> March 2022)</w:t>
      </w:r>
    </w:p>
    <w:p w14:paraId="2DF88E2F" w14:textId="1490C334" w:rsidR="00AA3171" w:rsidRPr="00A36E2B" w:rsidRDefault="004C303F" w:rsidP="00A06344">
      <w:pPr>
        <w:pStyle w:val="Paragrafoelenco"/>
        <w:numPr>
          <w:ilvl w:val="0"/>
          <w:numId w:val="7"/>
        </w:numPr>
        <w:shd w:val="clear" w:color="auto" w:fill="FFFFFF"/>
        <w:spacing w:before="225" w:after="100" w:afterAutospacing="1" w:line="480" w:lineRule="auto"/>
        <w:textAlignment w:val="baseline"/>
        <w:rPr>
          <w:rFonts w:cstheme="minorHAnsi"/>
          <w:color w:val="212121"/>
        </w:rPr>
      </w:pPr>
      <w:r w:rsidRPr="00A36E2B">
        <w:rPr>
          <w:rFonts w:cstheme="minorHAnsi"/>
        </w:rPr>
        <w:t>Kilpatrick ES, Sandberg S. An overview of EFLM harmonization activities in Europe</w:t>
      </w:r>
      <w:r w:rsidR="00A461D0">
        <w:rPr>
          <w:rFonts w:cstheme="minorHAnsi"/>
        </w:rPr>
        <w:t>.</w:t>
      </w:r>
      <w:r w:rsidRPr="00A36E2B">
        <w:rPr>
          <w:rFonts w:cstheme="minorHAnsi"/>
        </w:rPr>
        <w:t xml:space="preserve"> Clin Chem Lab Med 2018; 56(10): 1591–1597</w:t>
      </w:r>
    </w:p>
    <w:p w14:paraId="0607F1F9" w14:textId="77ACDF4B" w:rsidR="00AA3171" w:rsidRPr="00AA3171" w:rsidRDefault="00AA3171" w:rsidP="002458CC">
      <w:pPr>
        <w:pStyle w:val="Paragrafoelenco"/>
        <w:numPr>
          <w:ilvl w:val="0"/>
          <w:numId w:val="7"/>
        </w:numPr>
        <w:shd w:val="clear" w:color="auto" w:fill="FFFFFF"/>
        <w:spacing w:before="225" w:after="100" w:afterAutospacing="1" w:line="480" w:lineRule="auto"/>
        <w:textAlignment w:val="baseline"/>
        <w:rPr>
          <w:rFonts w:cstheme="minorHAnsi"/>
        </w:rPr>
      </w:pPr>
      <w:r w:rsidRPr="00AA3171">
        <w:rPr>
          <w:rFonts w:cstheme="minorHAnsi"/>
        </w:rPr>
        <w:t xml:space="preserve">Lippi G, </w:t>
      </w:r>
      <w:hyperlink r:id="rId41" w:history="1">
        <w:r w:rsidRPr="00AA3171">
          <w:rPr>
            <w:rStyle w:val="Collegamentoipertestuale"/>
            <w:rFonts w:cstheme="minorHAnsi"/>
            <w:color w:val="auto"/>
            <w:u w:val="none"/>
          </w:rPr>
          <w:t>Banfi</w:t>
        </w:r>
      </w:hyperlink>
      <w:r w:rsidRPr="00AA3171">
        <w:rPr>
          <w:rFonts w:cstheme="minorHAnsi"/>
        </w:rPr>
        <w:t xml:space="preserve"> G, Church S, Cornes M, Carli G</w:t>
      </w:r>
      <w:r>
        <w:rPr>
          <w:rFonts w:cstheme="minorHAnsi"/>
        </w:rPr>
        <w:t xml:space="preserve"> et al</w:t>
      </w:r>
      <w:r w:rsidRPr="00AA3171">
        <w:rPr>
          <w:rFonts w:cstheme="minorHAnsi"/>
        </w:rPr>
        <w:t xml:space="preserve">. </w:t>
      </w:r>
      <w:r w:rsidRPr="00AA3171">
        <w:rPr>
          <w:rFonts w:cstheme="minorHAnsi"/>
          <w:color w:val="212121"/>
        </w:rPr>
        <w:t>Preanalytical quality improvement. In pursuit of harmony, on behalf of European Federation for Clinical Chemistry and Laboratory Medicine (EFLM) Working group for Preanalytical Phase (WG-PRE). Clin Chem Lab Med 2015 Feb;53(3):357-70</w:t>
      </w:r>
    </w:p>
    <w:p w14:paraId="30D4CA54" w14:textId="5C123B30" w:rsidR="00AA3171" w:rsidRPr="00AA3171" w:rsidRDefault="00AA3171" w:rsidP="002458CC">
      <w:pPr>
        <w:pStyle w:val="Paragrafoelenco"/>
        <w:numPr>
          <w:ilvl w:val="0"/>
          <w:numId w:val="7"/>
        </w:numPr>
        <w:shd w:val="clear" w:color="auto" w:fill="FFFFFF"/>
        <w:spacing w:before="225" w:after="100" w:afterAutospacing="1" w:line="480" w:lineRule="auto"/>
        <w:textAlignment w:val="baseline"/>
        <w:rPr>
          <w:rFonts w:cstheme="minorHAnsi"/>
        </w:rPr>
      </w:pPr>
      <w:r>
        <w:rPr>
          <w:rFonts w:cstheme="minorHAnsi"/>
        </w:rPr>
        <w:t xml:space="preserve"> </w:t>
      </w:r>
      <w:r w:rsidR="009D59B1" w:rsidRPr="009D59B1">
        <w:rPr>
          <w:rFonts w:cstheme="minorHAnsi"/>
        </w:rPr>
        <w:t>Bossuyt</w:t>
      </w:r>
      <w:r w:rsidR="009D59B1">
        <w:rPr>
          <w:rFonts w:cstheme="minorHAnsi"/>
        </w:rPr>
        <w:t xml:space="preserve"> X</w:t>
      </w:r>
      <w:r w:rsidR="009D59B1" w:rsidRPr="009D59B1">
        <w:rPr>
          <w:rFonts w:cstheme="minorHAnsi"/>
        </w:rPr>
        <w:t>,</w:t>
      </w:r>
      <w:r w:rsidR="009D59B1">
        <w:rPr>
          <w:rFonts w:cstheme="minorHAnsi"/>
        </w:rPr>
        <w:t xml:space="preserve"> </w:t>
      </w:r>
      <w:r w:rsidR="009D59B1" w:rsidRPr="009D59B1">
        <w:rPr>
          <w:rFonts w:cstheme="minorHAnsi"/>
        </w:rPr>
        <w:t>Louche</w:t>
      </w:r>
      <w:r w:rsidR="009D59B1">
        <w:rPr>
          <w:rFonts w:cstheme="minorHAnsi"/>
        </w:rPr>
        <w:t xml:space="preserve"> C, </w:t>
      </w:r>
      <w:r w:rsidR="009D59B1" w:rsidRPr="009D59B1">
        <w:rPr>
          <w:rFonts w:cstheme="minorHAnsi"/>
        </w:rPr>
        <w:t>Wiik</w:t>
      </w:r>
      <w:r w:rsidR="009D59B1">
        <w:rPr>
          <w:rFonts w:cstheme="minorHAnsi"/>
        </w:rPr>
        <w:t xml:space="preserve"> A. </w:t>
      </w:r>
      <w:r w:rsidR="009D59B1" w:rsidRPr="009D59B1">
        <w:rPr>
          <w:rFonts w:cstheme="minorHAnsi"/>
        </w:rPr>
        <w:t>Standardisation in clinical laboratory medicine: an ethical reflection</w:t>
      </w:r>
      <w:r w:rsidR="009D59B1">
        <w:rPr>
          <w:rFonts w:cstheme="minorHAnsi"/>
        </w:rPr>
        <w:t xml:space="preserve">. </w:t>
      </w:r>
      <w:r w:rsidR="009D59B1" w:rsidRPr="009D59B1">
        <w:rPr>
          <w:rFonts w:cstheme="minorHAnsi"/>
        </w:rPr>
        <w:t>Ann Rheum Dis August 2008 Vol 67 No 8</w:t>
      </w:r>
      <w:r w:rsidR="009D59B1">
        <w:rPr>
          <w:rFonts w:cstheme="minorHAnsi"/>
        </w:rPr>
        <w:t xml:space="preserve"> (</w:t>
      </w:r>
      <w:hyperlink r:id="rId42" w:history="1">
        <w:r w:rsidR="009D59B1" w:rsidRPr="00772F62">
          <w:rPr>
            <w:rStyle w:val="Collegamentoipertestuale"/>
            <w:rFonts w:cstheme="minorHAnsi"/>
          </w:rPr>
          <w:t>https://ard.bmj.com/content/annrheumdis/67/8/1061.full.pdf</w:t>
        </w:r>
      </w:hyperlink>
      <w:r w:rsidR="009D59B1">
        <w:rPr>
          <w:rFonts w:cstheme="minorHAnsi"/>
        </w:rPr>
        <w:t xml:space="preserve">) </w:t>
      </w:r>
      <w:r w:rsidR="00A461D0">
        <w:rPr>
          <w:rFonts w:cstheme="minorHAnsi"/>
        </w:rPr>
        <w:t>(Accessed 4</w:t>
      </w:r>
      <w:r w:rsidR="00A461D0" w:rsidRPr="00A461D0">
        <w:rPr>
          <w:rFonts w:cstheme="minorHAnsi"/>
          <w:vertAlign w:val="superscript"/>
        </w:rPr>
        <w:t>th</w:t>
      </w:r>
      <w:r w:rsidR="00A461D0">
        <w:rPr>
          <w:rFonts w:cstheme="minorHAnsi"/>
        </w:rPr>
        <w:t xml:space="preserve"> March 2022)</w:t>
      </w:r>
    </w:p>
    <w:p w14:paraId="4EA35D0C" w14:textId="77777777" w:rsidR="00775B71" w:rsidRPr="00920AAB" w:rsidRDefault="00775B71" w:rsidP="00C21B41">
      <w:pPr>
        <w:pStyle w:val="Paragrafoelenco"/>
        <w:numPr>
          <w:ilvl w:val="0"/>
          <w:numId w:val="7"/>
        </w:numPr>
        <w:shd w:val="clear" w:color="auto" w:fill="FFFFFF"/>
        <w:spacing w:line="480" w:lineRule="auto"/>
        <w:rPr>
          <w:rFonts w:cstheme="minorHAnsi"/>
          <w:color w:val="212121"/>
        </w:rPr>
      </w:pPr>
      <w:r w:rsidRPr="00920AAB">
        <w:rPr>
          <w:rFonts w:cstheme="minorHAnsi"/>
        </w:rPr>
        <w:t>Plebani M, Panteghini M. Promoting clinical and laboratory interaction by harmonization Clin Chim Acta 2014 May 15;432:15-21</w:t>
      </w:r>
    </w:p>
    <w:p w14:paraId="46070874" w14:textId="1308FB0E" w:rsidR="00775B71" w:rsidRPr="00533EE4" w:rsidRDefault="00775B71" w:rsidP="00C21B41">
      <w:pPr>
        <w:pStyle w:val="Paragrafoelenco"/>
        <w:numPr>
          <w:ilvl w:val="0"/>
          <w:numId w:val="7"/>
        </w:numPr>
        <w:shd w:val="clear" w:color="auto" w:fill="FFFFFF"/>
        <w:spacing w:line="480" w:lineRule="auto"/>
        <w:rPr>
          <w:rFonts w:cstheme="minorHAnsi"/>
        </w:rPr>
      </w:pPr>
      <w:r w:rsidRPr="00920AAB">
        <w:rPr>
          <w:rFonts w:cstheme="minorHAnsi"/>
        </w:rPr>
        <w:t>Plebani M, Chiozza M</w:t>
      </w:r>
      <w:r w:rsidR="00920AAB">
        <w:rPr>
          <w:rFonts w:cstheme="minorHAnsi"/>
        </w:rPr>
        <w:t xml:space="preserve"> L,</w:t>
      </w:r>
      <w:r w:rsidRPr="00920AAB">
        <w:rPr>
          <w:rFonts w:cstheme="minorHAnsi"/>
        </w:rPr>
        <w:t xml:space="preserve"> Sciacovelli L. </w:t>
      </w:r>
      <w:r w:rsidRPr="00533EE4">
        <w:rPr>
          <w:rFonts w:cstheme="minorHAnsi"/>
        </w:rPr>
        <w:t xml:space="preserve">Towards harmonization of quality indicators in laboratory </w:t>
      </w:r>
      <w:r w:rsidR="00920AAB" w:rsidRPr="00533EE4">
        <w:rPr>
          <w:rFonts w:cstheme="minorHAnsi"/>
        </w:rPr>
        <w:t>m</w:t>
      </w:r>
      <w:r w:rsidRPr="00533EE4">
        <w:rPr>
          <w:rFonts w:cstheme="minorHAnsi"/>
        </w:rPr>
        <w:t>edicine</w:t>
      </w:r>
      <w:r w:rsidR="00A461D0">
        <w:rPr>
          <w:rFonts w:cstheme="minorHAnsi"/>
        </w:rPr>
        <w:t xml:space="preserve">. Clin Chim Acta </w:t>
      </w:r>
      <w:r w:rsidR="00A461D0" w:rsidRPr="00A461D0">
        <w:rPr>
          <w:rFonts w:cstheme="minorHAnsi"/>
        </w:rPr>
        <w:t>2013 Jan;51(1):187-95</w:t>
      </w:r>
    </w:p>
    <w:p w14:paraId="5DF03ABB" w14:textId="77777777" w:rsidR="00533EE4" w:rsidRPr="00533EE4" w:rsidRDefault="00920AAB" w:rsidP="009C0327">
      <w:pPr>
        <w:pStyle w:val="Paragrafoelenco"/>
        <w:numPr>
          <w:ilvl w:val="0"/>
          <w:numId w:val="7"/>
        </w:numPr>
        <w:shd w:val="clear" w:color="auto" w:fill="FFFFFF"/>
        <w:spacing w:before="225" w:after="100" w:afterAutospacing="1" w:line="480" w:lineRule="auto"/>
        <w:textAlignment w:val="baseline"/>
      </w:pPr>
      <w:r w:rsidRPr="00533EE4">
        <w:lastRenderedPageBreak/>
        <w:t>Plebani M, Sciacovelli L, Aita A, Padoan, Chiozza M Quality indicators to detect pre-analytical errors in laboratory testing. Clin Chim Acta 2014 15;432:44-8</w:t>
      </w:r>
    </w:p>
    <w:p w14:paraId="7FCF8BA7" w14:textId="22EE8656" w:rsidR="00EA2CC0" w:rsidRDefault="002E7F43" w:rsidP="00CB15C1">
      <w:pPr>
        <w:pStyle w:val="Paragrafoelenco"/>
        <w:numPr>
          <w:ilvl w:val="0"/>
          <w:numId w:val="7"/>
        </w:numPr>
        <w:shd w:val="clear" w:color="auto" w:fill="FFFFFF"/>
        <w:spacing w:before="225" w:after="100" w:afterAutospacing="1" w:line="480" w:lineRule="auto"/>
        <w:textAlignment w:val="baseline"/>
      </w:pPr>
      <w:r w:rsidRPr="00533EE4">
        <w:t>Plebani, M. Harmonization in laboratory medicine: more than clinical chemistry? Clin Chem Lab Med 2018; 56: 1579–1586.</w:t>
      </w:r>
      <w:r w:rsidR="00EA2CC0">
        <w:t xml:space="preserve"> </w:t>
      </w:r>
    </w:p>
    <w:p w14:paraId="400AB0B1" w14:textId="36C71986" w:rsidR="00EB4A11" w:rsidRDefault="00EB4A11" w:rsidP="00CB15C1">
      <w:pPr>
        <w:pStyle w:val="Paragrafoelenco"/>
        <w:numPr>
          <w:ilvl w:val="0"/>
          <w:numId w:val="7"/>
        </w:numPr>
        <w:shd w:val="clear" w:color="auto" w:fill="FFFFFF"/>
        <w:spacing w:before="225" w:after="100" w:afterAutospacing="1" w:line="480" w:lineRule="auto"/>
        <w:textAlignment w:val="baseline"/>
      </w:pPr>
      <w:r>
        <w:t>LaFlamme L, Wallis LA.</w:t>
      </w:r>
      <w:r w:rsidR="00254B42">
        <w:t xml:space="preserve"> </w:t>
      </w:r>
      <w:r w:rsidRPr="00EB4A11">
        <w:t>Seven pillars for ethics in digital diagnostic assistance among clinicians: Take-homes from a multi-stakeholder and multi-country workshop</w:t>
      </w:r>
      <w:r>
        <w:t>. J.Glob.Health 202 Jun 10(1): 010326 (</w:t>
      </w:r>
      <w:r w:rsidRPr="00EB4A11">
        <w:t>doi: </w:t>
      </w:r>
      <w:hyperlink r:id="rId43" w:tgtFrame="_blank" w:history="1">
        <w:r w:rsidRPr="00EB4A11">
          <w:rPr>
            <w:rStyle w:val="Collegamentoipertestuale"/>
          </w:rPr>
          <w:t>10.7189/jogh.10.010326</w:t>
        </w:r>
      </w:hyperlink>
      <w:r>
        <w:t>)</w:t>
      </w:r>
    </w:p>
    <w:p w14:paraId="7AB20779" w14:textId="29389561" w:rsidR="00F72CF5" w:rsidRPr="00F72CF5" w:rsidRDefault="00F72CF5" w:rsidP="003333B0">
      <w:pPr>
        <w:pStyle w:val="Paragrafoelenco"/>
        <w:numPr>
          <w:ilvl w:val="0"/>
          <w:numId w:val="7"/>
        </w:numPr>
        <w:spacing w:before="225" w:after="100" w:afterAutospacing="1" w:line="480" w:lineRule="auto"/>
        <w:textAlignment w:val="baseline"/>
      </w:pPr>
      <w:r>
        <w:t xml:space="preserve">Jackson BR, Ye Ye, Crawford JM, Becich MJ, Roy S et al. </w:t>
      </w:r>
      <w:r w:rsidRPr="00F72CF5">
        <w:t>The Ethics of Artificial Intelligence in Pathology and Laboratory Medicine: Principles and Practice. Acad Pathol 2021 Feb 16;8:2374289521990784.</w:t>
      </w:r>
    </w:p>
    <w:p w14:paraId="67CB72DB" w14:textId="1AD5952F" w:rsidR="00EA2CC0" w:rsidRPr="00EB4A11" w:rsidRDefault="00EA2CC0" w:rsidP="00F72CF5">
      <w:pPr>
        <w:pStyle w:val="Paragrafoelenco"/>
        <w:shd w:val="clear" w:color="auto" w:fill="FFFFFF"/>
        <w:spacing w:before="225" w:after="100" w:afterAutospacing="1" w:line="480" w:lineRule="auto"/>
        <w:textAlignment w:val="baseline"/>
      </w:pPr>
    </w:p>
    <w:sectPr w:rsidR="00EA2CC0" w:rsidRPr="00EB4A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4B9C" w14:textId="77777777" w:rsidR="00F90161" w:rsidRDefault="00F90161" w:rsidP="00BC5EA7">
      <w:pPr>
        <w:spacing w:after="0" w:line="240" w:lineRule="auto"/>
      </w:pPr>
      <w:r>
        <w:separator/>
      </w:r>
    </w:p>
  </w:endnote>
  <w:endnote w:type="continuationSeparator" w:id="0">
    <w:p w14:paraId="76F239A5" w14:textId="77777777" w:rsidR="00F90161" w:rsidRDefault="00F90161" w:rsidP="00BC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erriweather">
    <w:altName w:val="Merriweather"/>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5CF6" w14:textId="77777777" w:rsidR="00F90161" w:rsidRDefault="00F90161" w:rsidP="00BC5EA7">
      <w:pPr>
        <w:spacing w:after="0" w:line="240" w:lineRule="auto"/>
      </w:pPr>
      <w:r>
        <w:separator/>
      </w:r>
    </w:p>
  </w:footnote>
  <w:footnote w:type="continuationSeparator" w:id="0">
    <w:p w14:paraId="0BAD6C7D" w14:textId="77777777" w:rsidR="00F90161" w:rsidRDefault="00F90161" w:rsidP="00BC5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FD2"/>
    <w:multiLevelType w:val="hybridMultilevel"/>
    <w:tmpl w:val="2D5ED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D6962"/>
    <w:multiLevelType w:val="hybridMultilevel"/>
    <w:tmpl w:val="24A64B7A"/>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138465D4"/>
    <w:multiLevelType w:val="multilevel"/>
    <w:tmpl w:val="9460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5298F"/>
    <w:multiLevelType w:val="multilevel"/>
    <w:tmpl w:val="34203780"/>
    <w:lvl w:ilvl="0">
      <w:start w:val="2"/>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4" w15:restartNumberingAfterBreak="0">
    <w:nsid w:val="1A8640F8"/>
    <w:multiLevelType w:val="multilevel"/>
    <w:tmpl w:val="3F2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E16BB"/>
    <w:multiLevelType w:val="hybridMultilevel"/>
    <w:tmpl w:val="63901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33434D"/>
    <w:multiLevelType w:val="hybridMultilevel"/>
    <w:tmpl w:val="363A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7B47"/>
    <w:multiLevelType w:val="multilevel"/>
    <w:tmpl w:val="56BA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E43C3"/>
    <w:multiLevelType w:val="hybridMultilevel"/>
    <w:tmpl w:val="324E31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2733F5"/>
    <w:multiLevelType w:val="hybridMultilevel"/>
    <w:tmpl w:val="080C2464"/>
    <w:lvl w:ilvl="0" w:tplc="023893D6">
      <w:start w:val="40"/>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0E450A2"/>
    <w:multiLevelType w:val="hybridMultilevel"/>
    <w:tmpl w:val="0FA82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27EAE"/>
    <w:multiLevelType w:val="multilevel"/>
    <w:tmpl w:val="7190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884B23"/>
    <w:multiLevelType w:val="multilevel"/>
    <w:tmpl w:val="7286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5412B"/>
    <w:multiLevelType w:val="hybridMultilevel"/>
    <w:tmpl w:val="82E05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E27B3B"/>
    <w:multiLevelType w:val="multilevel"/>
    <w:tmpl w:val="8F8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61772"/>
    <w:multiLevelType w:val="hybridMultilevel"/>
    <w:tmpl w:val="E30E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84BFD"/>
    <w:multiLevelType w:val="hybridMultilevel"/>
    <w:tmpl w:val="82E05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D4D2D"/>
    <w:multiLevelType w:val="hybridMultilevel"/>
    <w:tmpl w:val="209C7D8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5A108E"/>
    <w:multiLevelType w:val="hybridMultilevel"/>
    <w:tmpl w:val="1904FFAA"/>
    <w:lvl w:ilvl="0" w:tplc="D74876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ED6760"/>
    <w:multiLevelType w:val="multilevel"/>
    <w:tmpl w:val="483EFCDA"/>
    <w:lvl w:ilvl="0">
      <w:start w:val="2"/>
      <w:numFmt w:val="decimal"/>
      <w:lvlText w:val="%1"/>
      <w:lvlJc w:val="left"/>
      <w:pPr>
        <w:ind w:left="360" w:hanging="360"/>
      </w:pPr>
      <w:rPr>
        <w:rFonts w:cstheme="minorHAnsi" w:hint="default"/>
      </w:rPr>
    </w:lvl>
    <w:lvl w:ilvl="1">
      <w:start w:val="1"/>
      <w:numFmt w:val="decimal"/>
      <w:lvlText w:val="%1.%2"/>
      <w:lvlJc w:val="left"/>
      <w:pPr>
        <w:ind w:left="1080" w:hanging="360"/>
      </w:pPr>
      <w:rPr>
        <w:rFonts w:cstheme="minorHAnsi" w:hint="default"/>
      </w:rPr>
    </w:lvl>
    <w:lvl w:ilvl="2">
      <w:start w:val="1"/>
      <w:numFmt w:val="decimal"/>
      <w:lvlText w:val="%1.%2.%3"/>
      <w:lvlJc w:val="left"/>
      <w:pPr>
        <w:ind w:left="2160" w:hanging="720"/>
      </w:pPr>
      <w:rPr>
        <w:rFonts w:cstheme="minorHAnsi" w:hint="default"/>
      </w:rPr>
    </w:lvl>
    <w:lvl w:ilvl="3">
      <w:start w:val="1"/>
      <w:numFmt w:val="decimal"/>
      <w:lvlText w:val="%1.%2.%3.%4"/>
      <w:lvlJc w:val="left"/>
      <w:pPr>
        <w:ind w:left="2880" w:hanging="720"/>
      </w:pPr>
      <w:rPr>
        <w:rFonts w:cstheme="minorHAnsi" w:hint="default"/>
      </w:rPr>
    </w:lvl>
    <w:lvl w:ilvl="4">
      <w:start w:val="1"/>
      <w:numFmt w:val="decimal"/>
      <w:lvlText w:val="%1.%2.%3.%4.%5"/>
      <w:lvlJc w:val="left"/>
      <w:pPr>
        <w:ind w:left="3960" w:hanging="1080"/>
      </w:pPr>
      <w:rPr>
        <w:rFonts w:cstheme="minorHAnsi" w:hint="default"/>
      </w:rPr>
    </w:lvl>
    <w:lvl w:ilvl="5">
      <w:start w:val="1"/>
      <w:numFmt w:val="decimal"/>
      <w:lvlText w:val="%1.%2.%3.%4.%5.%6"/>
      <w:lvlJc w:val="left"/>
      <w:pPr>
        <w:ind w:left="4680" w:hanging="1080"/>
      </w:pPr>
      <w:rPr>
        <w:rFonts w:cstheme="minorHAnsi" w:hint="default"/>
      </w:rPr>
    </w:lvl>
    <w:lvl w:ilvl="6">
      <w:start w:val="1"/>
      <w:numFmt w:val="decimal"/>
      <w:lvlText w:val="%1.%2.%3.%4.%5.%6.%7"/>
      <w:lvlJc w:val="left"/>
      <w:pPr>
        <w:ind w:left="5760" w:hanging="1440"/>
      </w:pPr>
      <w:rPr>
        <w:rFonts w:cstheme="minorHAnsi" w:hint="default"/>
      </w:rPr>
    </w:lvl>
    <w:lvl w:ilvl="7">
      <w:start w:val="1"/>
      <w:numFmt w:val="decimal"/>
      <w:lvlText w:val="%1.%2.%3.%4.%5.%6.%7.%8"/>
      <w:lvlJc w:val="left"/>
      <w:pPr>
        <w:ind w:left="6480" w:hanging="1440"/>
      </w:pPr>
      <w:rPr>
        <w:rFonts w:cstheme="minorHAnsi" w:hint="default"/>
      </w:rPr>
    </w:lvl>
    <w:lvl w:ilvl="8">
      <w:start w:val="1"/>
      <w:numFmt w:val="decimal"/>
      <w:lvlText w:val="%1.%2.%3.%4.%5.%6.%7.%8.%9"/>
      <w:lvlJc w:val="left"/>
      <w:pPr>
        <w:ind w:left="7560" w:hanging="1800"/>
      </w:pPr>
      <w:rPr>
        <w:rFonts w:cstheme="minorHAnsi" w:hint="default"/>
      </w:rPr>
    </w:lvl>
  </w:abstractNum>
  <w:abstractNum w:abstractNumId="20" w15:restartNumberingAfterBreak="0">
    <w:nsid w:val="555324E2"/>
    <w:multiLevelType w:val="multilevel"/>
    <w:tmpl w:val="574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A58A3"/>
    <w:multiLevelType w:val="multilevel"/>
    <w:tmpl w:val="5668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044E8"/>
    <w:multiLevelType w:val="hybridMultilevel"/>
    <w:tmpl w:val="64EC3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C5A3369"/>
    <w:multiLevelType w:val="multilevel"/>
    <w:tmpl w:val="F8CC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90F1A"/>
    <w:multiLevelType w:val="multilevel"/>
    <w:tmpl w:val="0BDAE654"/>
    <w:lvl w:ilvl="0">
      <w:start w:val="2"/>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5" w15:restartNumberingAfterBreak="0">
    <w:nsid w:val="61D31FDA"/>
    <w:multiLevelType w:val="multilevel"/>
    <w:tmpl w:val="3D14997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66B85BED"/>
    <w:multiLevelType w:val="hybridMultilevel"/>
    <w:tmpl w:val="2760E46E"/>
    <w:lvl w:ilvl="0" w:tplc="1E4A5DC0">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184CBA"/>
    <w:multiLevelType w:val="multilevel"/>
    <w:tmpl w:val="61E8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12FC1"/>
    <w:multiLevelType w:val="hybridMultilevel"/>
    <w:tmpl w:val="5FA0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53966"/>
    <w:multiLevelType w:val="hybridMultilevel"/>
    <w:tmpl w:val="82E05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1140A0"/>
    <w:multiLevelType w:val="multilevel"/>
    <w:tmpl w:val="EB58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CA207D"/>
    <w:multiLevelType w:val="hybridMultilevel"/>
    <w:tmpl w:val="9266B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208459">
    <w:abstractNumId w:val="31"/>
  </w:num>
  <w:num w:numId="2" w16cid:durableId="1372071960">
    <w:abstractNumId w:val="22"/>
  </w:num>
  <w:num w:numId="3" w16cid:durableId="296183348">
    <w:abstractNumId w:val="1"/>
  </w:num>
  <w:num w:numId="4" w16cid:durableId="1840122754">
    <w:abstractNumId w:val="5"/>
  </w:num>
  <w:num w:numId="5" w16cid:durableId="2011520232">
    <w:abstractNumId w:val="28"/>
  </w:num>
  <w:num w:numId="6" w16cid:durableId="1718359014">
    <w:abstractNumId w:val="11"/>
  </w:num>
  <w:num w:numId="7" w16cid:durableId="298150113">
    <w:abstractNumId w:val="13"/>
  </w:num>
  <w:num w:numId="8" w16cid:durableId="858197185">
    <w:abstractNumId w:val="0"/>
  </w:num>
  <w:num w:numId="9" w16cid:durableId="503328049">
    <w:abstractNumId w:val="2"/>
  </w:num>
  <w:num w:numId="10" w16cid:durableId="1952591266">
    <w:abstractNumId w:val="12"/>
  </w:num>
  <w:num w:numId="11" w16cid:durableId="747389035">
    <w:abstractNumId w:val="29"/>
  </w:num>
  <w:num w:numId="12" w16cid:durableId="361983411">
    <w:abstractNumId w:val="21"/>
  </w:num>
  <w:num w:numId="13" w16cid:durableId="1889874716">
    <w:abstractNumId w:val="16"/>
  </w:num>
  <w:num w:numId="14" w16cid:durableId="1599943830">
    <w:abstractNumId w:val="30"/>
  </w:num>
  <w:num w:numId="15" w16cid:durableId="189270806">
    <w:abstractNumId w:val="23"/>
  </w:num>
  <w:num w:numId="16" w16cid:durableId="1329600986">
    <w:abstractNumId w:val="26"/>
  </w:num>
  <w:num w:numId="17" w16cid:durableId="447704001">
    <w:abstractNumId w:val="9"/>
  </w:num>
  <w:num w:numId="18" w16cid:durableId="1062486269">
    <w:abstractNumId w:val="27"/>
  </w:num>
  <w:num w:numId="19" w16cid:durableId="1896043590">
    <w:abstractNumId w:val="7"/>
  </w:num>
  <w:num w:numId="20" w16cid:durableId="1285038269">
    <w:abstractNumId w:val="15"/>
  </w:num>
  <w:num w:numId="21" w16cid:durableId="1514684624">
    <w:abstractNumId w:val="4"/>
  </w:num>
  <w:num w:numId="22" w16cid:durableId="354039982">
    <w:abstractNumId w:val="14"/>
  </w:num>
  <w:num w:numId="23" w16cid:durableId="1100683874">
    <w:abstractNumId w:val="6"/>
  </w:num>
  <w:num w:numId="24" w16cid:durableId="1017851333">
    <w:abstractNumId w:val="8"/>
  </w:num>
  <w:num w:numId="25" w16cid:durableId="1536193370">
    <w:abstractNumId w:val="25"/>
  </w:num>
  <w:num w:numId="26" w16cid:durableId="435442388">
    <w:abstractNumId w:val="24"/>
  </w:num>
  <w:num w:numId="27" w16cid:durableId="1521427651">
    <w:abstractNumId w:val="3"/>
  </w:num>
  <w:num w:numId="28" w16cid:durableId="780302264">
    <w:abstractNumId w:val="19"/>
  </w:num>
  <w:num w:numId="29" w16cid:durableId="1704593685">
    <w:abstractNumId w:val="17"/>
  </w:num>
  <w:num w:numId="30" w16cid:durableId="1258755274">
    <w:abstractNumId w:val="18"/>
  </w:num>
  <w:num w:numId="31" w16cid:durableId="45423412">
    <w:abstractNumId w:val="20"/>
  </w:num>
  <w:num w:numId="32" w16cid:durableId="14840075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B9"/>
    <w:rsid w:val="00004E7A"/>
    <w:rsid w:val="00031F70"/>
    <w:rsid w:val="0003503B"/>
    <w:rsid w:val="000357CA"/>
    <w:rsid w:val="00040104"/>
    <w:rsid w:val="000438C6"/>
    <w:rsid w:val="00045F39"/>
    <w:rsid w:val="00061C6D"/>
    <w:rsid w:val="000859C7"/>
    <w:rsid w:val="00091590"/>
    <w:rsid w:val="00093DDA"/>
    <w:rsid w:val="00097887"/>
    <w:rsid w:val="000A105C"/>
    <w:rsid w:val="000A2C50"/>
    <w:rsid w:val="000B2B8B"/>
    <w:rsid w:val="000B4F7C"/>
    <w:rsid w:val="000C569D"/>
    <w:rsid w:val="000D50FB"/>
    <w:rsid w:val="000E0AF0"/>
    <w:rsid w:val="000E4C89"/>
    <w:rsid w:val="000E5588"/>
    <w:rsid w:val="001029CB"/>
    <w:rsid w:val="00105186"/>
    <w:rsid w:val="00107C99"/>
    <w:rsid w:val="00115F19"/>
    <w:rsid w:val="00125C68"/>
    <w:rsid w:val="001266ED"/>
    <w:rsid w:val="0014027B"/>
    <w:rsid w:val="00142CE3"/>
    <w:rsid w:val="00143C8D"/>
    <w:rsid w:val="00144B97"/>
    <w:rsid w:val="00145562"/>
    <w:rsid w:val="00161A75"/>
    <w:rsid w:val="00173191"/>
    <w:rsid w:val="00176DC0"/>
    <w:rsid w:val="0017773B"/>
    <w:rsid w:val="0019355D"/>
    <w:rsid w:val="001A0DE7"/>
    <w:rsid w:val="001A7F54"/>
    <w:rsid w:val="001D08B4"/>
    <w:rsid w:val="001E2E42"/>
    <w:rsid w:val="001E329E"/>
    <w:rsid w:val="001E4524"/>
    <w:rsid w:val="001F3D3A"/>
    <w:rsid w:val="001F78E1"/>
    <w:rsid w:val="002017C9"/>
    <w:rsid w:val="002203B3"/>
    <w:rsid w:val="00225EA6"/>
    <w:rsid w:val="002304AE"/>
    <w:rsid w:val="00233D64"/>
    <w:rsid w:val="002358A3"/>
    <w:rsid w:val="00235D1F"/>
    <w:rsid w:val="00236FAF"/>
    <w:rsid w:val="002406B9"/>
    <w:rsid w:val="0024148E"/>
    <w:rsid w:val="00253596"/>
    <w:rsid w:val="00254464"/>
    <w:rsid w:val="00254B42"/>
    <w:rsid w:val="002636E5"/>
    <w:rsid w:val="00263E29"/>
    <w:rsid w:val="002655FD"/>
    <w:rsid w:val="002674F8"/>
    <w:rsid w:val="00273C05"/>
    <w:rsid w:val="00274B14"/>
    <w:rsid w:val="00275E06"/>
    <w:rsid w:val="00280751"/>
    <w:rsid w:val="00281405"/>
    <w:rsid w:val="002905BC"/>
    <w:rsid w:val="0029655C"/>
    <w:rsid w:val="002A33C5"/>
    <w:rsid w:val="002A5CF0"/>
    <w:rsid w:val="002B2E25"/>
    <w:rsid w:val="002C163D"/>
    <w:rsid w:val="002C6355"/>
    <w:rsid w:val="002E6CB6"/>
    <w:rsid w:val="002E7F43"/>
    <w:rsid w:val="002F0070"/>
    <w:rsid w:val="002F7B25"/>
    <w:rsid w:val="00301416"/>
    <w:rsid w:val="00306AE5"/>
    <w:rsid w:val="00307C5C"/>
    <w:rsid w:val="00313A3F"/>
    <w:rsid w:val="00315331"/>
    <w:rsid w:val="00323E59"/>
    <w:rsid w:val="003270F2"/>
    <w:rsid w:val="0033066E"/>
    <w:rsid w:val="003322CF"/>
    <w:rsid w:val="00357E8A"/>
    <w:rsid w:val="00360018"/>
    <w:rsid w:val="00360872"/>
    <w:rsid w:val="0036108B"/>
    <w:rsid w:val="0036348D"/>
    <w:rsid w:val="00374DA5"/>
    <w:rsid w:val="003765BD"/>
    <w:rsid w:val="00380F11"/>
    <w:rsid w:val="0038150B"/>
    <w:rsid w:val="00397B24"/>
    <w:rsid w:val="003A710D"/>
    <w:rsid w:val="003B3270"/>
    <w:rsid w:val="003B3397"/>
    <w:rsid w:val="003D581A"/>
    <w:rsid w:val="003D6B5C"/>
    <w:rsid w:val="003E4791"/>
    <w:rsid w:val="003E4829"/>
    <w:rsid w:val="003F7733"/>
    <w:rsid w:val="004007C4"/>
    <w:rsid w:val="004013E3"/>
    <w:rsid w:val="00422C45"/>
    <w:rsid w:val="00440E1D"/>
    <w:rsid w:val="004416EB"/>
    <w:rsid w:val="004417BB"/>
    <w:rsid w:val="004425CA"/>
    <w:rsid w:val="004441F0"/>
    <w:rsid w:val="00446567"/>
    <w:rsid w:val="00455722"/>
    <w:rsid w:val="00481644"/>
    <w:rsid w:val="0048681F"/>
    <w:rsid w:val="004910E5"/>
    <w:rsid w:val="00493FBA"/>
    <w:rsid w:val="00494D2B"/>
    <w:rsid w:val="004A17B4"/>
    <w:rsid w:val="004A5232"/>
    <w:rsid w:val="004A6CD8"/>
    <w:rsid w:val="004C01E2"/>
    <w:rsid w:val="004C22BD"/>
    <w:rsid w:val="004C303F"/>
    <w:rsid w:val="004C3373"/>
    <w:rsid w:val="004C68F0"/>
    <w:rsid w:val="004C74D5"/>
    <w:rsid w:val="004E171E"/>
    <w:rsid w:val="004E607B"/>
    <w:rsid w:val="004F082B"/>
    <w:rsid w:val="004F0BB5"/>
    <w:rsid w:val="004F39B8"/>
    <w:rsid w:val="005066D6"/>
    <w:rsid w:val="005073DA"/>
    <w:rsid w:val="00507BB7"/>
    <w:rsid w:val="00532F26"/>
    <w:rsid w:val="00533EE4"/>
    <w:rsid w:val="00540375"/>
    <w:rsid w:val="005422C3"/>
    <w:rsid w:val="005438DF"/>
    <w:rsid w:val="00550A5D"/>
    <w:rsid w:val="00560B13"/>
    <w:rsid w:val="0056179F"/>
    <w:rsid w:val="00562F7B"/>
    <w:rsid w:val="00564EA0"/>
    <w:rsid w:val="00574B75"/>
    <w:rsid w:val="00583AD9"/>
    <w:rsid w:val="00586C19"/>
    <w:rsid w:val="00596D1C"/>
    <w:rsid w:val="005A51A0"/>
    <w:rsid w:val="005B0533"/>
    <w:rsid w:val="005C4488"/>
    <w:rsid w:val="005D0B5A"/>
    <w:rsid w:val="005E26F6"/>
    <w:rsid w:val="005E2A37"/>
    <w:rsid w:val="005E6E53"/>
    <w:rsid w:val="005F13A0"/>
    <w:rsid w:val="005F359D"/>
    <w:rsid w:val="00603A4F"/>
    <w:rsid w:val="006175B4"/>
    <w:rsid w:val="0061797C"/>
    <w:rsid w:val="00621701"/>
    <w:rsid w:val="006235CE"/>
    <w:rsid w:val="00645062"/>
    <w:rsid w:val="00645F88"/>
    <w:rsid w:val="00654C80"/>
    <w:rsid w:val="00660835"/>
    <w:rsid w:val="00683AFA"/>
    <w:rsid w:val="0069139E"/>
    <w:rsid w:val="006948E8"/>
    <w:rsid w:val="006A4DDF"/>
    <w:rsid w:val="006A6AB5"/>
    <w:rsid w:val="006C0C3C"/>
    <w:rsid w:val="006C1568"/>
    <w:rsid w:val="006C296D"/>
    <w:rsid w:val="006C7D25"/>
    <w:rsid w:val="006D19BD"/>
    <w:rsid w:val="00703210"/>
    <w:rsid w:val="0070440F"/>
    <w:rsid w:val="0070627C"/>
    <w:rsid w:val="007077CA"/>
    <w:rsid w:val="00712924"/>
    <w:rsid w:val="007150A4"/>
    <w:rsid w:val="00715CC4"/>
    <w:rsid w:val="00720D56"/>
    <w:rsid w:val="00723D13"/>
    <w:rsid w:val="00735C65"/>
    <w:rsid w:val="00755033"/>
    <w:rsid w:val="007635FE"/>
    <w:rsid w:val="00775B71"/>
    <w:rsid w:val="00776802"/>
    <w:rsid w:val="007949C9"/>
    <w:rsid w:val="007A153A"/>
    <w:rsid w:val="007A32F6"/>
    <w:rsid w:val="007A50C0"/>
    <w:rsid w:val="007A6E52"/>
    <w:rsid w:val="007B3595"/>
    <w:rsid w:val="007D6519"/>
    <w:rsid w:val="007E5693"/>
    <w:rsid w:val="007E7032"/>
    <w:rsid w:val="008006CE"/>
    <w:rsid w:val="008013E4"/>
    <w:rsid w:val="00801E1F"/>
    <w:rsid w:val="00803D98"/>
    <w:rsid w:val="00806524"/>
    <w:rsid w:val="00812246"/>
    <w:rsid w:val="00814A23"/>
    <w:rsid w:val="008204E0"/>
    <w:rsid w:val="00821A82"/>
    <w:rsid w:val="00822DC0"/>
    <w:rsid w:val="0082585E"/>
    <w:rsid w:val="00830137"/>
    <w:rsid w:val="00833365"/>
    <w:rsid w:val="00841AE0"/>
    <w:rsid w:val="00850A72"/>
    <w:rsid w:val="0085199B"/>
    <w:rsid w:val="008553E3"/>
    <w:rsid w:val="008719F9"/>
    <w:rsid w:val="0087245E"/>
    <w:rsid w:val="0089147D"/>
    <w:rsid w:val="00893F45"/>
    <w:rsid w:val="008A31C4"/>
    <w:rsid w:val="008A4DB1"/>
    <w:rsid w:val="008C45FD"/>
    <w:rsid w:val="008D2214"/>
    <w:rsid w:val="008D554A"/>
    <w:rsid w:val="008D5E14"/>
    <w:rsid w:val="008D6CE0"/>
    <w:rsid w:val="008F52E5"/>
    <w:rsid w:val="00903313"/>
    <w:rsid w:val="00905A23"/>
    <w:rsid w:val="00914296"/>
    <w:rsid w:val="00920AAB"/>
    <w:rsid w:val="00922874"/>
    <w:rsid w:val="00923825"/>
    <w:rsid w:val="0092386E"/>
    <w:rsid w:val="009240F5"/>
    <w:rsid w:val="0092679E"/>
    <w:rsid w:val="00931D54"/>
    <w:rsid w:val="00935593"/>
    <w:rsid w:val="009426C0"/>
    <w:rsid w:val="00943884"/>
    <w:rsid w:val="0097212A"/>
    <w:rsid w:val="009755A8"/>
    <w:rsid w:val="00977D10"/>
    <w:rsid w:val="00977F7B"/>
    <w:rsid w:val="00980759"/>
    <w:rsid w:val="00997BBF"/>
    <w:rsid w:val="009A50E8"/>
    <w:rsid w:val="009B111C"/>
    <w:rsid w:val="009B4D60"/>
    <w:rsid w:val="009C6483"/>
    <w:rsid w:val="009D59B1"/>
    <w:rsid w:val="009E1ABA"/>
    <w:rsid w:val="009E4AD7"/>
    <w:rsid w:val="009E723C"/>
    <w:rsid w:val="009F003A"/>
    <w:rsid w:val="009F1DC6"/>
    <w:rsid w:val="00A00BBD"/>
    <w:rsid w:val="00A128FA"/>
    <w:rsid w:val="00A154B5"/>
    <w:rsid w:val="00A238CB"/>
    <w:rsid w:val="00A30AB2"/>
    <w:rsid w:val="00A313C2"/>
    <w:rsid w:val="00A36E2B"/>
    <w:rsid w:val="00A461D0"/>
    <w:rsid w:val="00A46540"/>
    <w:rsid w:val="00A5303C"/>
    <w:rsid w:val="00A538CD"/>
    <w:rsid w:val="00A53E80"/>
    <w:rsid w:val="00A54EE2"/>
    <w:rsid w:val="00A55C7E"/>
    <w:rsid w:val="00A61C72"/>
    <w:rsid w:val="00A634AA"/>
    <w:rsid w:val="00A808DB"/>
    <w:rsid w:val="00A82262"/>
    <w:rsid w:val="00A90891"/>
    <w:rsid w:val="00AA3171"/>
    <w:rsid w:val="00AA7AB4"/>
    <w:rsid w:val="00AC3918"/>
    <w:rsid w:val="00AE0D17"/>
    <w:rsid w:val="00AE6825"/>
    <w:rsid w:val="00AF0898"/>
    <w:rsid w:val="00AF511B"/>
    <w:rsid w:val="00B0241F"/>
    <w:rsid w:val="00B041D0"/>
    <w:rsid w:val="00B041EE"/>
    <w:rsid w:val="00B10053"/>
    <w:rsid w:val="00B17245"/>
    <w:rsid w:val="00B20840"/>
    <w:rsid w:val="00B264BF"/>
    <w:rsid w:val="00B41729"/>
    <w:rsid w:val="00B42549"/>
    <w:rsid w:val="00B42F71"/>
    <w:rsid w:val="00B515A6"/>
    <w:rsid w:val="00B56419"/>
    <w:rsid w:val="00B67AFE"/>
    <w:rsid w:val="00B67DDD"/>
    <w:rsid w:val="00B72BC0"/>
    <w:rsid w:val="00B9370E"/>
    <w:rsid w:val="00BA3419"/>
    <w:rsid w:val="00BA4C0C"/>
    <w:rsid w:val="00BA4C90"/>
    <w:rsid w:val="00BC4107"/>
    <w:rsid w:val="00BC5EA7"/>
    <w:rsid w:val="00BD1312"/>
    <w:rsid w:val="00BD18EA"/>
    <w:rsid w:val="00BD1C40"/>
    <w:rsid w:val="00BE5DB2"/>
    <w:rsid w:val="00BF605B"/>
    <w:rsid w:val="00BF7D63"/>
    <w:rsid w:val="00C071C1"/>
    <w:rsid w:val="00C23251"/>
    <w:rsid w:val="00C24CD2"/>
    <w:rsid w:val="00C33052"/>
    <w:rsid w:val="00C41C1E"/>
    <w:rsid w:val="00C425FC"/>
    <w:rsid w:val="00C579DB"/>
    <w:rsid w:val="00C60001"/>
    <w:rsid w:val="00C83620"/>
    <w:rsid w:val="00C83915"/>
    <w:rsid w:val="00C90836"/>
    <w:rsid w:val="00C90A16"/>
    <w:rsid w:val="00CA1443"/>
    <w:rsid w:val="00CB0AE3"/>
    <w:rsid w:val="00CB67B0"/>
    <w:rsid w:val="00CC78C1"/>
    <w:rsid w:val="00CE08C5"/>
    <w:rsid w:val="00CE0C7C"/>
    <w:rsid w:val="00CF0BD1"/>
    <w:rsid w:val="00CF3D73"/>
    <w:rsid w:val="00CF45B2"/>
    <w:rsid w:val="00D05084"/>
    <w:rsid w:val="00D123FA"/>
    <w:rsid w:val="00D21EB3"/>
    <w:rsid w:val="00D3476E"/>
    <w:rsid w:val="00D3510A"/>
    <w:rsid w:val="00D42BD2"/>
    <w:rsid w:val="00D4494F"/>
    <w:rsid w:val="00D5355F"/>
    <w:rsid w:val="00D5748C"/>
    <w:rsid w:val="00D87468"/>
    <w:rsid w:val="00D905CB"/>
    <w:rsid w:val="00D90FD8"/>
    <w:rsid w:val="00D936C3"/>
    <w:rsid w:val="00D959D5"/>
    <w:rsid w:val="00DA1B0B"/>
    <w:rsid w:val="00DB79A3"/>
    <w:rsid w:val="00DC7D5F"/>
    <w:rsid w:val="00DC7FC6"/>
    <w:rsid w:val="00DD648F"/>
    <w:rsid w:val="00DE1550"/>
    <w:rsid w:val="00DF2D42"/>
    <w:rsid w:val="00DF797F"/>
    <w:rsid w:val="00DF7ED8"/>
    <w:rsid w:val="00E010B9"/>
    <w:rsid w:val="00E020A6"/>
    <w:rsid w:val="00E127FD"/>
    <w:rsid w:val="00E24A5F"/>
    <w:rsid w:val="00E35E4E"/>
    <w:rsid w:val="00E62905"/>
    <w:rsid w:val="00E6564B"/>
    <w:rsid w:val="00E744B0"/>
    <w:rsid w:val="00E76991"/>
    <w:rsid w:val="00E81B34"/>
    <w:rsid w:val="00E841C9"/>
    <w:rsid w:val="00E8687E"/>
    <w:rsid w:val="00E929BF"/>
    <w:rsid w:val="00EA2CC0"/>
    <w:rsid w:val="00EA3D67"/>
    <w:rsid w:val="00EB19CF"/>
    <w:rsid w:val="00EB431C"/>
    <w:rsid w:val="00EB4A11"/>
    <w:rsid w:val="00EC4339"/>
    <w:rsid w:val="00EE0ADF"/>
    <w:rsid w:val="00F04958"/>
    <w:rsid w:val="00F1368F"/>
    <w:rsid w:val="00F213DC"/>
    <w:rsid w:val="00F220C9"/>
    <w:rsid w:val="00F27568"/>
    <w:rsid w:val="00F30815"/>
    <w:rsid w:val="00F44870"/>
    <w:rsid w:val="00F523C7"/>
    <w:rsid w:val="00F63C83"/>
    <w:rsid w:val="00F712FC"/>
    <w:rsid w:val="00F72CF5"/>
    <w:rsid w:val="00F90161"/>
    <w:rsid w:val="00F90D38"/>
    <w:rsid w:val="00FA1E21"/>
    <w:rsid w:val="00FA62CA"/>
    <w:rsid w:val="00FB2487"/>
    <w:rsid w:val="00FC1C74"/>
    <w:rsid w:val="00FC3C67"/>
    <w:rsid w:val="00FD17B9"/>
    <w:rsid w:val="00FD201A"/>
    <w:rsid w:val="00FE6AEF"/>
    <w:rsid w:val="00FF4443"/>
    <w:rsid w:val="00FF4AC5"/>
    <w:rsid w:val="00FF53BB"/>
    <w:rsid w:val="00FF594C"/>
    <w:rsid w:val="00FF7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A886"/>
  <w15:chartTrackingRefBased/>
  <w15:docId w15:val="{2449DB28-7CBE-4FA5-91DF-C41BB7D3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42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4C30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7032"/>
    <w:pPr>
      <w:ind w:left="720"/>
      <w:contextualSpacing/>
    </w:pPr>
  </w:style>
  <w:style w:type="paragraph" w:styleId="Testofumetto">
    <w:name w:val="Balloon Text"/>
    <w:basedOn w:val="Normale"/>
    <w:link w:val="TestofumettoCarattere"/>
    <w:uiPriority w:val="99"/>
    <w:semiHidden/>
    <w:unhideWhenUsed/>
    <w:rsid w:val="006179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797C"/>
    <w:rPr>
      <w:rFonts w:ascii="Segoe UI" w:hAnsi="Segoe UI" w:cs="Segoe UI"/>
      <w:sz w:val="18"/>
      <w:szCs w:val="18"/>
    </w:rPr>
  </w:style>
  <w:style w:type="character" w:styleId="Collegamentoipertestuale">
    <w:name w:val="Hyperlink"/>
    <w:basedOn w:val="Carpredefinitoparagrafo"/>
    <w:uiPriority w:val="99"/>
    <w:unhideWhenUsed/>
    <w:rsid w:val="00CE0C7C"/>
    <w:rPr>
      <w:color w:val="0563C1" w:themeColor="hyperlink"/>
      <w:u w:val="single"/>
    </w:rPr>
  </w:style>
  <w:style w:type="character" w:styleId="Menzionenonrisolta">
    <w:name w:val="Unresolved Mention"/>
    <w:basedOn w:val="Carpredefinitoparagrafo"/>
    <w:uiPriority w:val="99"/>
    <w:semiHidden/>
    <w:unhideWhenUsed/>
    <w:rsid w:val="00CE0C7C"/>
    <w:rPr>
      <w:color w:val="605E5C"/>
      <w:shd w:val="clear" w:color="auto" w:fill="E1DFDD"/>
    </w:rPr>
  </w:style>
  <w:style w:type="character" w:customStyle="1" w:styleId="Titolo1Carattere">
    <w:name w:val="Titolo 1 Carattere"/>
    <w:basedOn w:val="Carpredefinitoparagrafo"/>
    <w:link w:val="Titolo1"/>
    <w:uiPriority w:val="9"/>
    <w:rsid w:val="009426C0"/>
    <w:rPr>
      <w:rFonts w:asciiTheme="majorHAnsi" w:eastAsiaTheme="majorEastAsia" w:hAnsiTheme="majorHAnsi" w:cstheme="majorBidi"/>
      <w:color w:val="2E74B5" w:themeColor="accent1" w:themeShade="BF"/>
      <w:sz w:val="32"/>
      <w:szCs w:val="32"/>
    </w:rPr>
  </w:style>
  <w:style w:type="character" w:styleId="Collegamentovisitato">
    <w:name w:val="FollowedHyperlink"/>
    <w:basedOn w:val="Carpredefinitoparagrafo"/>
    <w:uiPriority w:val="99"/>
    <w:semiHidden/>
    <w:unhideWhenUsed/>
    <w:rsid w:val="00D42BD2"/>
    <w:rPr>
      <w:color w:val="954F72" w:themeColor="followedHyperlink"/>
      <w:u w:val="single"/>
    </w:rPr>
  </w:style>
  <w:style w:type="character" w:customStyle="1" w:styleId="authors-list-item">
    <w:name w:val="authors-list-item"/>
    <w:basedOn w:val="Carpredefinitoparagrafo"/>
    <w:rsid w:val="00CB67B0"/>
  </w:style>
  <w:style w:type="character" w:customStyle="1" w:styleId="author-sup-separator">
    <w:name w:val="author-sup-separator"/>
    <w:basedOn w:val="Carpredefinitoparagrafo"/>
    <w:rsid w:val="00CB67B0"/>
  </w:style>
  <w:style w:type="character" w:customStyle="1" w:styleId="comma">
    <w:name w:val="comma"/>
    <w:basedOn w:val="Carpredefinitoparagrafo"/>
    <w:rsid w:val="00CB67B0"/>
  </w:style>
  <w:style w:type="character" w:customStyle="1" w:styleId="cit">
    <w:name w:val="cit"/>
    <w:basedOn w:val="Carpredefinitoparagrafo"/>
    <w:rsid w:val="00C41C1E"/>
  </w:style>
  <w:style w:type="character" w:customStyle="1" w:styleId="citation-doi">
    <w:name w:val="citation-doi"/>
    <w:basedOn w:val="Carpredefinitoparagrafo"/>
    <w:rsid w:val="00C41C1E"/>
  </w:style>
  <w:style w:type="character" w:customStyle="1" w:styleId="period">
    <w:name w:val="period"/>
    <w:basedOn w:val="Carpredefinitoparagrafo"/>
    <w:rsid w:val="0092386E"/>
  </w:style>
  <w:style w:type="character" w:customStyle="1" w:styleId="Titolo3Carattere">
    <w:name w:val="Titolo 3 Carattere"/>
    <w:basedOn w:val="Carpredefinitoparagrafo"/>
    <w:link w:val="Titolo3"/>
    <w:uiPriority w:val="9"/>
    <w:semiHidden/>
    <w:rsid w:val="004C303F"/>
    <w:rPr>
      <w:rFonts w:asciiTheme="majorHAnsi" w:eastAsiaTheme="majorEastAsia" w:hAnsiTheme="majorHAnsi" w:cstheme="majorBidi"/>
      <w:color w:val="1F4D78" w:themeColor="accent1" w:themeShade="7F"/>
      <w:sz w:val="24"/>
      <w:szCs w:val="24"/>
    </w:rPr>
  </w:style>
  <w:style w:type="character" w:customStyle="1" w:styleId="govuk-caption-xl">
    <w:name w:val="govuk-caption-xl"/>
    <w:basedOn w:val="Carpredefinitoparagrafo"/>
    <w:rsid w:val="007150A4"/>
  </w:style>
  <w:style w:type="paragraph" w:customStyle="1" w:styleId="publication-headerlast-changed">
    <w:name w:val="publication-header__last-changed"/>
    <w:basedOn w:val="Normale"/>
    <w:rsid w:val="007150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Carpredefinitoparagrafo"/>
    <w:rsid w:val="00893F45"/>
  </w:style>
  <w:style w:type="paragraph" w:styleId="Intestazione">
    <w:name w:val="header"/>
    <w:basedOn w:val="Normale"/>
    <w:link w:val="IntestazioneCarattere"/>
    <w:uiPriority w:val="99"/>
    <w:unhideWhenUsed/>
    <w:rsid w:val="00BC5EA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C5EA7"/>
  </w:style>
  <w:style w:type="paragraph" w:styleId="Pidipagina">
    <w:name w:val="footer"/>
    <w:basedOn w:val="Normale"/>
    <w:link w:val="PidipaginaCarattere"/>
    <w:uiPriority w:val="99"/>
    <w:unhideWhenUsed/>
    <w:rsid w:val="00BC5EA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C5EA7"/>
  </w:style>
  <w:style w:type="character" w:customStyle="1" w:styleId="marks33wlcd0x">
    <w:name w:val="marks33wlcd0x"/>
    <w:basedOn w:val="Carpredefinitoparagrafo"/>
    <w:rsid w:val="008204E0"/>
  </w:style>
  <w:style w:type="paragraph" w:customStyle="1" w:styleId="xmsonormal">
    <w:name w:val="x_msonormal"/>
    <w:basedOn w:val="Normale"/>
    <w:rsid w:val="008204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632">
      <w:bodyDiv w:val="1"/>
      <w:marLeft w:val="0"/>
      <w:marRight w:val="0"/>
      <w:marTop w:val="0"/>
      <w:marBottom w:val="0"/>
      <w:divBdr>
        <w:top w:val="none" w:sz="0" w:space="0" w:color="auto"/>
        <w:left w:val="none" w:sz="0" w:space="0" w:color="auto"/>
        <w:bottom w:val="none" w:sz="0" w:space="0" w:color="auto"/>
        <w:right w:val="none" w:sz="0" w:space="0" w:color="auto"/>
      </w:divBdr>
    </w:div>
    <w:div w:id="31418414">
      <w:bodyDiv w:val="1"/>
      <w:marLeft w:val="0"/>
      <w:marRight w:val="0"/>
      <w:marTop w:val="0"/>
      <w:marBottom w:val="0"/>
      <w:divBdr>
        <w:top w:val="none" w:sz="0" w:space="0" w:color="auto"/>
        <w:left w:val="none" w:sz="0" w:space="0" w:color="auto"/>
        <w:bottom w:val="none" w:sz="0" w:space="0" w:color="auto"/>
        <w:right w:val="none" w:sz="0" w:space="0" w:color="auto"/>
      </w:divBdr>
    </w:div>
    <w:div w:id="43799420">
      <w:bodyDiv w:val="1"/>
      <w:marLeft w:val="0"/>
      <w:marRight w:val="0"/>
      <w:marTop w:val="0"/>
      <w:marBottom w:val="0"/>
      <w:divBdr>
        <w:top w:val="none" w:sz="0" w:space="0" w:color="auto"/>
        <w:left w:val="none" w:sz="0" w:space="0" w:color="auto"/>
        <w:bottom w:val="none" w:sz="0" w:space="0" w:color="auto"/>
        <w:right w:val="none" w:sz="0" w:space="0" w:color="auto"/>
      </w:divBdr>
    </w:div>
    <w:div w:id="66347542">
      <w:bodyDiv w:val="1"/>
      <w:marLeft w:val="0"/>
      <w:marRight w:val="0"/>
      <w:marTop w:val="0"/>
      <w:marBottom w:val="0"/>
      <w:divBdr>
        <w:top w:val="none" w:sz="0" w:space="0" w:color="auto"/>
        <w:left w:val="none" w:sz="0" w:space="0" w:color="auto"/>
        <w:bottom w:val="none" w:sz="0" w:space="0" w:color="auto"/>
        <w:right w:val="none" w:sz="0" w:space="0" w:color="auto"/>
      </w:divBdr>
    </w:div>
    <w:div w:id="81949721">
      <w:bodyDiv w:val="1"/>
      <w:marLeft w:val="0"/>
      <w:marRight w:val="0"/>
      <w:marTop w:val="0"/>
      <w:marBottom w:val="0"/>
      <w:divBdr>
        <w:top w:val="none" w:sz="0" w:space="0" w:color="auto"/>
        <w:left w:val="none" w:sz="0" w:space="0" w:color="auto"/>
        <w:bottom w:val="none" w:sz="0" w:space="0" w:color="auto"/>
        <w:right w:val="none" w:sz="0" w:space="0" w:color="auto"/>
      </w:divBdr>
    </w:div>
    <w:div w:id="84963345">
      <w:bodyDiv w:val="1"/>
      <w:marLeft w:val="0"/>
      <w:marRight w:val="0"/>
      <w:marTop w:val="0"/>
      <w:marBottom w:val="0"/>
      <w:divBdr>
        <w:top w:val="none" w:sz="0" w:space="0" w:color="auto"/>
        <w:left w:val="none" w:sz="0" w:space="0" w:color="auto"/>
        <w:bottom w:val="none" w:sz="0" w:space="0" w:color="auto"/>
        <w:right w:val="none" w:sz="0" w:space="0" w:color="auto"/>
      </w:divBdr>
    </w:div>
    <w:div w:id="137113476">
      <w:bodyDiv w:val="1"/>
      <w:marLeft w:val="0"/>
      <w:marRight w:val="0"/>
      <w:marTop w:val="0"/>
      <w:marBottom w:val="0"/>
      <w:divBdr>
        <w:top w:val="none" w:sz="0" w:space="0" w:color="auto"/>
        <w:left w:val="none" w:sz="0" w:space="0" w:color="auto"/>
        <w:bottom w:val="none" w:sz="0" w:space="0" w:color="auto"/>
        <w:right w:val="none" w:sz="0" w:space="0" w:color="auto"/>
      </w:divBdr>
    </w:div>
    <w:div w:id="156843857">
      <w:bodyDiv w:val="1"/>
      <w:marLeft w:val="0"/>
      <w:marRight w:val="0"/>
      <w:marTop w:val="0"/>
      <w:marBottom w:val="0"/>
      <w:divBdr>
        <w:top w:val="none" w:sz="0" w:space="0" w:color="auto"/>
        <w:left w:val="none" w:sz="0" w:space="0" w:color="auto"/>
        <w:bottom w:val="none" w:sz="0" w:space="0" w:color="auto"/>
        <w:right w:val="none" w:sz="0" w:space="0" w:color="auto"/>
      </w:divBdr>
      <w:divsChild>
        <w:div w:id="1572161081">
          <w:marLeft w:val="0"/>
          <w:marRight w:val="0"/>
          <w:marTop w:val="0"/>
          <w:marBottom w:val="0"/>
          <w:divBdr>
            <w:top w:val="none" w:sz="0" w:space="0" w:color="auto"/>
            <w:left w:val="none" w:sz="0" w:space="0" w:color="auto"/>
            <w:bottom w:val="none" w:sz="0" w:space="0" w:color="auto"/>
            <w:right w:val="none" w:sz="0" w:space="0" w:color="auto"/>
          </w:divBdr>
          <w:divsChild>
            <w:div w:id="15243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9674">
      <w:bodyDiv w:val="1"/>
      <w:marLeft w:val="0"/>
      <w:marRight w:val="0"/>
      <w:marTop w:val="0"/>
      <w:marBottom w:val="0"/>
      <w:divBdr>
        <w:top w:val="none" w:sz="0" w:space="0" w:color="auto"/>
        <w:left w:val="none" w:sz="0" w:space="0" w:color="auto"/>
        <w:bottom w:val="none" w:sz="0" w:space="0" w:color="auto"/>
        <w:right w:val="none" w:sz="0" w:space="0" w:color="auto"/>
      </w:divBdr>
      <w:divsChild>
        <w:div w:id="941644646">
          <w:marLeft w:val="0"/>
          <w:marRight w:val="0"/>
          <w:marTop w:val="0"/>
          <w:marBottom w:val="0"/>
          <w:divBdr>
            <w:top w:val="none" w:sz="0" w:space="0" w:color="auto"/>
            <w:left w:val="none" w:sz="0" w:space="0" w:color="auto"/>
            <w:bottom w:val="none" w:sz="0" w:space="0" w:color="auto"/>
            <w:right w:val="none" w:sz="0" w:space="0" w:color="auto"/>
          </w:divBdr>
          <w:divsChild>
            <w:div w:id="1270047115">
              <w:marLeft w:val="0"/>
              <w:marRight w:val="0"/>
              <w:marTop w:val="0"/>
              <w:marBottom w:val="0"/>
              <w:divBdr>
                <w:top w:val="none" w:sz="0" w:space="0" w:color="auto"/>
                <w:left w:val="none" w:sz="0" w:space="0" w:color="auto"/>
                <w:bottom w:val="none" w:sz="0" w:space="0" w:color="auto"/>
                <w:right w:val="none" w:sz="0" w:space="0" w:color="auto"/>
              </w:divBdr>
              <w:divsChild>
                <w:div w:id="8190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4260">
      <w:bodyDiv w:val="1"/>
      <w:marLeft w:val="0"/>
      <w:marRight w:val="0"/>
      <w:marTop w:val="0"/>
      <w:marBottom w:val="0"/>
      <w:divBdr>
        <w:top w:val="none" w:sz="0" w:space="0" w:color="auto"/>
        <w:left w:val="none" w:sz="0" w:space="0" w:color="auto"/>
        <w:bottom w:val="none" w:sz="0" w:space="0" w:color="auto"/>
        <w:right w:val="none" w:sz="0" w:space="0" w:color="auto"/>
      </w:divBdr>
    </w:div>
    <w:div w:id="178006418">
      <w:bodyDiv w:val="1"/>
      <w:marLeft w:val="0"/>
      <w:marRight w:val="0"/>
      <w:marTop w:val="0"/>
      <w:marBottom w:val="0"/>
      <w:divBdr>
        <w:top w:val="none" w:sz="0" w:space="0" w:color="auto"/>
        <w:left w:val="none" w:sz="0" w:space="0" w:color="auto"/>
        <w:bottom w:val="none" w:sz="0" w:space="0" w:color="auto"/>
        <w:right w:val="none" w:sz="0" w:space="0" w:color="auto"/>
      </w:divBdr>
      <w:divsChild>
        <w:div w:id="369576512">
          <w:marLeft w:val="0"/>
          <w:marRight w:val="0"/>
          <w:marTop w:val="0"/>
          <w:marBottom w:val="0"/>
          <w:divBdr>
            <w:top w:val="none" w:sz="0" w:space="0" w:color="auto"/>
            <w:left w:val="none" w:sz="0" w:space="0" w:color="auto"/>
            <w:bottom w:val="none" w:sz="0" w:space="0" w:color="auto"/>
            <w:right w:val="none" w:sz="0" w:space="0" w:color="auto"/>
          </w:divBdr>
          <w:divsChild>
            <w:div w:id="193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788">
      <w:bodyDiv w:val="1"/>
      <w:marLeft w:val="0"/>
      <w:marRight w:val="0"/>
      <w:marTop w:val="0"/>
      <w:marBottom w:val="0"/>
      <w:divBdr>
        <w:top w:val="none" w:sz="0" w:space="0" w:color="auto"/>
        <w:left w:val="none" w:sz="0" w:space="0" w:color="auto"/>
        <w:bottom w:val="none" w:sz="0" w:space="0" w:color="auto"/>
        <w:right w:val="none" w:sz="0" w:space="0" w:color="auto"/>
      </w:divBdr>
    </w:div>
    <w:div w:id="270164867">
      <w:bodyDiv w:val="1"/>
      <w:marLeft w:val="0"/>
      <w:marRight w:val="0"/>
      <w:marTop w:val="0"/>
      <w:marBottom w:val="0"/>
      <w:divBdr>
        <w:top w:val="none" w:sz="0" w:space="0" w:color="auto"/>
        <w:left w:val="none" w:sz="0" w:space="0" w:color="auto"/>
        <w:bottom w:val="none" w:sz="0" w:space="0" w:color="auto"/>
        <w:right w:val="none" w:sz="0" w:space="0" w:color="auto"/>
      </w:divBdr>
    </w:div>
    <w:div w:id="270551466">
      <w:bodyDiv w:val="1"/>
      <w:marLeft w:val="0"/>
      <w:marRight w:val="0"/>
      <w:marTop w:val="0"/>
      <w:marBottom w:val="0"/>
      <w:divBdr>
        <w:top w:val="none" w:sz="0" w:space="0" w:color="auto"/>
        <w:left w:val="none" w:sz="0" w:space="0" w:color="auto"/>
        <w:bottom w:val="none" w:sz="0" w:space="0" w:color="auto"/>
        <w:right w:val="none" w:sz="0" w:space="0" w:color="auto"/>
      </w:divBdr>
    </w:div>
    <w:div w:id="272398008">
      <w:bodyDiv w:val="1"/>
      <w:marLeft w:val="0"/>
      <w:marRight w:val="0"/>
      <w:marTop w:val="0"/>
      <w:marBottom w:val="0"/>
      <w:divBdr>
        <w:top w:val="none" w:sz="0" w:space="0" w:color="auto"/>
        <w:left w:val="none" w:sz="0" w:space="0" w:color="auto"/>
        <w:bottom w:val="none" w:sz="0" w:space="0" w:color="auto"/>
        <w:right w:val="none" w:sz="0" w:space="0" w:color="auto"/>
      </w:divBdr>
      <w:divsChild>
        <w:div w:id="1171260166">
          <w:marLeft w:val="0"/>
          <w:marRight w:val="0"/>
          <w:marTop w:val="0"/>
          <w:marBottom w:val="0"/>
          <w:divBdr>
            <w:top w:val="none" w:sz="0" w:space="0" w:color="auto"/>
            <w:left w:val="none" w:sz="0" w:space="0" w:color="auto"/>
            <w:bottom w:val="none" w:sz="0" w:space="0" w:color="auto"/>
            <w:right w:val="none" w:sz="0" w:space="0" w:color="auto"/>
          </w:divBdr>
          <w:divsChild>
            <w:div w:id="16075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66371">
      <w:bodyDiv w:val="1"/>
      <w:marLeft w:val="0"/>
      <w:marRight w:val="0"/>
      <w:marTop w:val="0"/>
      <w:marBottom w:val="0"/>
      <w:divBdr>
        <w:top w:val="none" w:sz="0" w:space="0" w:color="auto"/>
        <w:left w:val="none" w:sz="0" w:space="0" w:color="auto"/>
        <w:bottom w:val="none" w:sz="0" w:space="0" w:color="auto"/>
        <w:right w:val="none" w:sz="0" w:space="0" w:color="auto"/>
      </w:divBdr>
    </w:div>
    <w:div w:id="32047443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sChild>
            <w:div w:id="6572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8850">
      <w:bodyDiv w:val="1"/>
      <w:marLeft w:val="0"/>
      <w:marRight w:val="0"/>
      <w:marTop w:val="0"/>
      <w:marBottom w:val="0"/>
      <w:divBdr>
        <w:top w:val="none" w:sz="0" w:space="0" w:color="auto"/>
        <w:left w:val="none" w:sz="0" w:space="0" w:color="auto"/>
        <w:bottom w:val="none" w:sz="0" w:space="0" w:color="auto"/>
        <w:right w:val="none" w:sz="0" w:space="0" w:color="auto"/>
      </w:divBdr>
      <w:divsChild>
        <w:div w:id="2014336857">
          <w:marLeft w:val="0"/>
          <w:marRight w:val="0"/>
          <w:marTop w:val="0"/>
          <w:marBottom w:val="0"/>
          <w:divBdr>
            <w:top w:val="none" w:sz="0" w:space="0" w:color="auto"/>
            <w:left w:val="none" w:sz="0" w:space="0" w:color="auto"/>
            <w:bottom w:val="none" w:sz="0" w:space="0" w:color="auto"/>
            <w:right w:val="none" w:sz="0" w:space="0" w:color="auto"/>
          </w:divBdr>
          <w:divsChild>
            <w:div w:id="16598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7873">
      <w:bodyDiv w:val="1"/>
      <w:marLeft w:val="0"/>
      <w:marRight w:val="0"/>
      <w:marTop w:val="0"/>
      <w:marBottom w:val="0"/>
      <w:divBdr>
        <w:top w:val="none" w:sz="0" w:space="0" w:color="auto"/>
        <w:left w:val="none" w:sz="0" w:space="0" w:color="auto"/>
        <w:bottom w:val="none" w:sz="0" w:space="0" w:color="auto"/>
        <w:right w:val="none" w:sz="0" w:space="0" w:color="auto"/>
      </w:divBdr>
    </w:div>
    <w:div w:id="376777644">
      <w:bodyDiv w:val="1"/>
      <w:marLeft w:val="0"/>
      <w:marRight w:val="0"/>
      <w:marTop w:val="0"/>
      <w:marBottom w:val="0"/>
      <w:divBdr>
        <w:top w:val="none" w:sz="0" w:space="0" w:color="auto"/>
        <w:left w:val="none" w:sz="0" w:space="0" w:color="auto"/>
        <w:bottom w:val="none" w:sz="0" w:space="0" w:color="auto"/>
        <w:right w:val="none" w:sz="0" w:space="0" w:color="auto"/>
      </w:divBdr>
      <w:divsChild>
        <w:div w:id="244874748">
          <w:marLeft w:val="0"/>
          <w:marRight w:val="0"/>
          <w:marTop w:val="0"/>
          <w:marBottom w:val="0"/>
          <w:divBdr>
            <w:top w:val="none" w:sz="0" w:space="0" w:color="auto"/>
            <w:left w:val="none" w:sz="0" w:space="0" w:color="auto"/>
            <w:bottom w:val="none" w:sz="0" w:space="0" w:color="auto"/>
            <w:right w:val="none" w:sz="0" w:space="0" w:color="auto"/>
          </w:divBdr>
        </w:div>
        <w:div w:id="1341004129">
          <w:marLeft w:val="0"/>
          <w:marRight w:val="0"/>
          <w:marTop w:val="0"/>
          <w:marBottom w:val="0"/>
          <w:divBdr>
            <w:top w:val="none" w:sz="0" w:space="0" w:color="auto"/>
            <w:left w:val="none" w:sz="0" w:space="0" w:color="auto"/>
            <w:bottom w:val="none" w:sz="0" w:space="0" w:color="auto"/>
            <w:right w:val="none" w:sz="0" w:space="0" w:color="auto"/>
          </w:divBdr>
        </w:div>
        <w:div w:id="936132941">
          <w:marLeft w:val="0"/>
          <w:marRight w:val="0"/>
          <w:marTop w:val="0"/>
          <w:marBottom w:val="0"/>
          <w:divBdr>
            <w:top w:val="none" w:sz="0" w:space="0" w:color="auto"/>
            <w:left w:val="none" w:sz="0" w:space="0" w:color="auto"/>
            <w:bottom w:val="none" w:sz="0" w:space="0" w:color="auto"/>
            <w:right w:val="none" w:sz="0" w:space="0" w:color="auto"/>
          </w:divBdr>
        </w:div>
        <w:div w:id="1067076154">
          <w:marLeft w:val="0"/>
          <w:marRight w:val="0"/>
          <w:marTop w:val="0"/>
          <w:marBottom w:val="0"/>
          <w:divBdr>
            <w:top w:val="none" w:sz="0" w:space="0" w:color="auto"/>
            <w:left w:val="none" w:sz="0" w:space="0" w:color="auto"/>
            <w:bottom w:val="none" w:sz="0" w:space="0" w:color="auto"/>
            <w:right w:val="none" w:sz="0" w:space="0" w:color="auto"/>
          </w:divBdr>
        </w:div>
        <w:div w:id="822085120">
          <w:marLeft w:val="0"/>
          <w:marRight w:val="0"/>
          <w:marTop w:val="0"/>
          <w:marBottom w:val="0"/>
          <w:divBdr>
            <w:top w:val="none" w:sz="0" w:space="0" w:color="auto"/>
            <w:left w:val="none" w:sz="0" w:space="0" w:color="auto"/>
            <w:bottom w:val="none" w:sz="0" w:space="0" w:color="auto"/>
            <w:right w:val="none" w:sz="0" w:space="0" w:color="auto"/>
          </w:divBdr>
        </w:div>
        <w:div w:id="1117338148">
          <w:marLeft w:val="0"/>
          <w:marRight w:val="0"/>
          <w:marTop w:val="0"/>
          <w:marBottom w:val="0"/>
          <w:divBdr>
            <w:top w:val="none" w:sz="0" w:space="0" w:color="auto"/>
            <w:left w:val="none" w:sz="0" w:space="0" w:color="auto"/>
            <w:bottom w:val="none" w:sz="0" w:space="0" w:color="auto"/>
            <w:right w:val="none" w:sz="0" w:space="0" w:color="auto"/>
          </w:divBdr>
        </w:div>
        <w:div w:id="197789177">
          <w:marLeft w:val="0"/>
          <w:marRight w:val="0"/>
          <w:marTop w:val="0"/>
          <w:marBottom w:val="0"/>
          <w:divBdr>
            <w:top w:val="none" w:sz="0" w:space="0" w:color="auto"/>
            <w:left w:val="none" w:sz="0" w:space="0" w:color="auto"/>
            <w:bottom w:val="none" w:sz="0" w:space="0" w:color="auto"/>
            <w:right w:val="none" w:sz="0" w:space="0" w:color="auto"/>
          </w:divBdr>
        </w:div>
        <w:div w:id="561059549">
          <w:marLeft w:val="0"/>
          <w:marRight w:val="0"/>
          <w:marTop w:val="0"/>
          <w:marBottom w:val="0"/>
          <w:divBdr>
            <w:top w:val="none" w:sz="0" w:space="0" w:color="auto"/>
            <w:left w:val="none" w:sz="0" w:space="0" w:color="auto"/>
            <w:bottom w:val="none" w:sz="0" w:space="0" w:color="auto"/>
            <w:right w:val="none" w:sz="0" w:space="0" w:color="auto"/>
          </w:divBdr>
        </w:div>
        <w:div w:id="413744520">
          <w:marLeft w:val="0"/>
          <w:marRight w:val="0"/>
          <w:marTop w:val="0"/>
          <w:marBottom w:val="0"/>
          <w:divBdr>
            <w:top w:val="none" w:sz="0" w:space="0" w:color="auto"/>
            <w:left w:val="none" w:sz="0" w:space="0" w:color="auto"/>
            <w:bottom w:val="none" w:sz="0" w:space="0" w:color="auto"/>
            <w:right w:val="none" w:sz="0" w:space="0" w:color="auto"/>
          </w:divBdr>
        </w:div>
        <w:div w:id="911815837">
          <w:marLeft w:val="0"/>
          <w:marRight w:val="0"/>
          <w:marTop w:val="0"/>
          <w:marBottom w:val="0"/>
          <w:divBdr>
            <w:top w:val="none" w:sz="0" w:space="0" w:color="auto"/>
            <w:left w:val="none" w:sz="0" w:space="0" w:color="auto"/>
            <w:bottom w:val="none" w:sz="0" w:space="0" w:color="auto"/>
            <w:right w:val="none" w:sz="0" w:space="0" w:color="auto"/>
          </w:divBdr>
        </w:div>
        <w:div w:id="172303844">
          <w:marLeft w:val="0"/>
          <w:marRight w:val="0"/>
          <w:marTop w:val="0"/>
          <w:marBottom w:val="0"/>
          <w:divBdr>
            <w:top w:val="none" w:sz="0" w:space="0" w:color="auto"/>
            <w:left w:val="none" w:sz="0" w:space="0" w:color="auto"/>
            <w:bottom w:val="none" w:sz="0" w:space="0" w:color="auto"/>
            <w:right w:val="none" w:sz="0" w:space="0" w:color="auto"/>
          </w:divBdr>
        </w:div>
        <w:div w:id="532809851">
          <w:marLeft w:val="0"/>
          <w:marRight w:val="0"/>
          <w:marTop w:val="0"/>
          <w:marBottom w:val="0"/>
          <w:divBdr>
            <w:top w:val="none" w:sz="0" w:space="0" w:color="auto"/>
            <w:left w:val="none" w:sz="0" w:space="0" w:color="auto"/>
            <w:bottom w:val="none" w:sz="0" w:space="0" w:color="auto"/>
            <w:right w:val="none" w:sz="0" w:space="0" w:color="auto"/>
          </w:divBdr>
        </w:div>
        <w:div w:id="1635526706">
          <w:marLeft w:val="0"/>
          <w:marRight w:val="0"/>
          <w:marTop w:val="0"/>
          <w:marBottom w:val="0"/>
          <w:divBdr>
            <w:top w:val="none" w:sz="0" w:space="0" w:color="auto"/>
            <w:left w:val="none" w:sz="0" w:space="0" w:color="auto"/>
            <w:bottom w:val="none" w:sz="0" w:space="0" w:color="auto"/>
            <w:right w:val="none" w:sz="0" w:space="0" w:color="auto"/>
          </w:divBdr>
        </w:div>
      </w:divsChild>
    </w:div>
    <w:div w:id="392044976">
      <w:bodyDiv w:val="1"/>
      <w:marLeft w:val="0"/>
      <w:marRight w:val="0"/>
      <w:marTop w:val="0"/>
      <w:marBottom w:val="0"/>
      <w:divBdr>
        <w:top w:val="none" w:sz="0" w:space="0" w:color="auto"/>
        <w:left w:val="none" w:sz="0" w:space="0" w:color="auto"/>
        <w:bottom w:val="none" w:sz="0" w:space="0" w:color="auto"/>
        <w:right w:val="none" w:sz="0" w:space="0" w:color="auto"/>
      </w:divBdr>
      <w:divsChild>
        <w:div w:id="326398024">
          <w:marLeft w:val="0"/>
          <w:marRight w:val="0"/>
          <w:marTop w:val="0"/>
          <w:marBottom w:val="0"/>
          <w:divBdr>
            <w:top w:val="none" w:sz="0" w:space="0" w:color="auto"/>
            <w:left w:val="none" w:sz="0" w:space="0" w:color="auto"/>
            <w:bottom w:val="none" w:sz="0" w:space="0" w:color="auto"/>
            <w:right w:val="none" w:sz="0" w:space="0" w:color="auto"/>
          </w:divBdr>
          <w:divsChild>
            <w:div w:id="12823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9483">
      <w:bodyDiv w:val="1"/>
      <w:marLeft w:val="0"/>
      <w:marRight w:val="0"/>
      <w:marTop w:val="0"/>
      <w:marBottom w:val="0"/>
      <w:divBdr>
        <w:top w:val="none" w:sz="0" w:space="0" w:color="auto"/>
        <w:left w:val="none" w:sz="0" w:space="0" w:color="auto"/>
        <w:bottom w:val="none" w:sz="0" w:space="0" w:color="auto"/>
        <w:right w:val="none" w:sz="0" w:space="0" w:color="auto"/>
      </w:divBdr>
    </w:div>
    <w:div w:id="418256302">
      <w:bodyDiv w:val="1"/>
      <w:marLeft w:val="0"/>
      <w:marRight w:val="0"/>
      <w:marTop w:val="0"/>
      <w:marBottom w:val="0"/>
      <w:divBdr>
        <w:top w:val="none" w:sz="0" w:space="0" w:color="auto"/>
        <w:left w:val="none" w:sz="0" w:space="0" w:color="auto"/>
        <w:bottom w:val="none" w:sz="0" w:space="0" w:color="auto"/>
        <w:right w:val="none" w:sz="0" w:space="0" w:color="auto"/>
      </w:divBdr>
    </w:div>
    <w:div w:id="447624095">
      <w:bodyDiv w:val="1"/>
      <w:marLeft w:val="0"/>
      <w:marRight w:val="0"/>
      <w:marTop w:val="0"/>
      <w:marBottom w:val="0"/>
      <w:divBdr>
        <w:top w:val="none" w:sz="0" w:space="0" w:color="auto"/>
        <w:left w:val="none" w:sz="0" w:space="0" w:color="auto"/>
        <w:bottom w:val="none" w:sz="0" w:space="0" w:color="auto"/>
        <w:right w:val="none" w:sz="0" w:space="0" w:color="auto"/>
      </w:divBdr>
      <w:divsChild>
        <w:div w:id="348139417">
          <w:marLeft w:val="0"/>
          <w:marRight w:val="0"/>
          <w:marTop w:val="0"/>
          <w:marBottom w:val="0"/>
          <w:divBdr>
            <w:top w:val="none" w:sz="0" w:space="0" w:color="auto"/>
            <w:left w:val="none" w:sz="0" w:space="0" w:color="auto"/>
            <w:bottom w:val="none" w:sz="0" w:space="0" w:color="auto"/>
            <w:right w:val="none" w:sz="0" w:space="0" w:color="auto"/>
          </w:divBdr>
          <w:divsChild>
            <w:div w:id="1245843027">
              <w:marLeft w:val="0"/>
              <w:marRight w:val="0"/>
              <w:marTop w:val="0"/>
              <w:marBottom w:val="0"/>
              <w:divBdr>
                <w:top w:val="none" w:sz="0" w:space="0" w:color="auto"/>
                <w:left w:val="none" w:sz="0" w:space="0" w:color="auto"/>
                <w:bottom w:val="none" w:sz="0" w:space="0" w:color="auto"/>
                <w:right w:val="none" w:sz="0" w:space="0" w:color="auto"/>
              </w:divBdr>
              <w:divsChild>
                <w:div w:id="15305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38162">
      <w:bodyDiv w:val="1"/>
      <w:marLeft w:val="0"/>
      <w:marRight w:val="0"/>
      <w:marTop w:val="0"/>
      <w:marBottom w:val="0"/>
      <w:divBdr>
        <w:top w:val="none" w:sz="0" w:space="0" w:color="auto"/>
        <w:left w:val="none" w:sz="0" w:space="0" w:color="auto"/>
        <w:bottom w:val="none" w:sz="0" w:space="0" w:color="auto"/>
        <w:right w:val="none" w:sz="0" w:space="0" w:color="auto"/>
      </w:divBdr>
      <w:divsChild>
        <w:div w:id="179437622">
          <w:marLeft w:val="0"/>
          <w:marRight w:val="0"/>
          <w:marTop w:val="0"/>
          <w:marBottom w:val="0"/>
          <w:divBdr>
            <w:top w:val="none" w:sz="0" w:space="0" w:color="auto"/>
            <w:left w:val="none" w:sz="0" w:space="0" w:color="auto"/>
            <w:bottom w:val="none" w:sz="0" w:space="0" w:color="auto"/>
            <w:right w:val="none" w:sz="0" w:space="0" w:color="auto"/>
          </w:divBdr>
        </w:div>
      </w:divsChild>
    </w:div>
    <w:div w:id="546454204">
      <w:bodyDiv w:val="1"/>
      <w:marLeft w:val="0"/>
      <w:marRight w:val="0"/>
      <w:marTop w:val="0"/>
      <w:marBottom w:val="0"/>
      <w:divBdr>
        <w:top w:val="none" w:sz="0" w:space="0" w:color="auto"/>
        <w:left w:val="none" w:sz="0" w:space="0" w:color="auto"/>
        <w:bottom w:val="none" w:sz="0" w:space="0" w:color="auto"/>
        <w:right w:val="none" w:sz="0" w:space="0" w:color="auto"/>
      </w:divBdr>
      <w:divsChild>
        <w:div w:id="9383371">
          <w:marLeft w:val="0"/>
          <w:marRight w:val="0"/>
          <w:marTop w:val="0"/>
          <w:marBottom w:val="0"/>
          <w:divBdr>
            <w:top w:val="none" w:sz="0" w:space="0" w:color="auto"/>
            <w:left w:val="none" w:sz="0" w:space="0" w:color="auto"/>
            <w:bottom w:val="none" w:sz="0" w:space="0" w:color="auto"/>
            <w:right w:val="none" w:sz="0" w:space="0" w:color="auto"/>
          </w:divBdr>
          <w:divsChild>
            <w:div w:id="554317734">
              <w:marLeft w:val="0"/>
              <w:marRight w:val="0"/>
              <w:marTop w:val="0"/>
              <w:marBottom w:val="0"/>
              <w:divBdr>
                <w:top w:val="none" w:sz="0" w:space="0" w:color="auto"/>
                <w:left w:val="none" w:sz="0" w:space="0" w:color="auto"/>
                <w:bottom w:val="none" w:sz="0" w:space="0" w:color="auto"/>
                <w:right w:val="none" w:sz="0" w:space="0" w:color="auto"/>
              </w:divBdr>
              <w:divsChild>
                <w:div w:id="1316494098">
                  <w:marLeft w:val="0"/>
                  <w:marRight w:val="0"/>
                  <w:marTop w:val="0"/>
                  <w:marBottom w:val="0"/>
                  <w:divBdr>
                    <w:top w:val="none" w:sz="0" w:space="0" w:color="auto"/>
                    <w:left w:val="none" w:sz="0" w:space="0" w:color="auto"/>
                    <w:bottom w:val="none" w:sz="0" w:space="0" w:color="auto"/>
                    <w:right w:val="none" w:sz="0" w:space="0" w:color="auto"/>
                  </w:divBdr>
                  <w:divsChild>
                    <w:div w:id="319698393">
                      <w:marLeft w:val="0"/>
                      <w:marRight w:val="0"/>
                      <w:marTop w:val="0"/>
                      <w:marBottom w:val="0"/>
                      <w:divBdr>
                        <w:top w:val="none" w:sz="0" w:space="0" w:color="auto"/>
                        <w:left w:val="none" w:sz="0" w:space="0" w:color="auto"/>
                        <w:bottom w:val="none" w:sz="0" w:space="0" w:color="auto"/>
                        <w:right w:val="none" w:sz="0" w:space="0" w:color="auto"/>
                      </w:divBdr>
                      <w:divsChild>
                        <w:div w:id="107046108">
                          <w:marLeft w:val="0"/>
                          <w:marRight w:val="0"/>
                          <w:marTop w:val="0"/>
                          <w:marBottom w:val="0"/>
                          <w:divBdr>
                            <w:top w:val="none" w:sz="0" w:space="0" w:color="auto"/>
                            <w:left w:val="none" w:sz="0" w:space="0" w:color="auto"/>
                            <w:bottom w:val="none" w:sz="0" w:space="0" w:color="auto"/>
                            <w:right w:val="none" w:sz="0" w:space="0" w:color="auto"/>
                          </w:divBdr>
                          <w:divsChild>
                            <w:div w:id="965697179">
                              <w:marLeft w:val="0"/>
                              <w:marRight w:val="0"/>
                              <w:marTop w:val="0"/>
                              <w:marBottom w:val="0"/>
                              <w:divBdr>
                                <w:top w:val="none" w:sz="0" w:space="0" w:color="auto"/>
                                <w:left w:val="none" w:sz="0" w:space="0" w:color="auto"/>
                                <w:bottom w:val="none" w:sz="0" w:space="0" w:color="auto"/>
                                <w:right w:val="none" w:sz="0" w:space="0" w:color="auto"/>
                              </w:divBdr>
                            </w:div>
                          </w:divsChild>
                        </w:div>
                        <w:div w:id="1973898983">
                          <w:marLeft w:val="0"/>
                          <w:marRight w:val="0"/>
                          <w:marTop w:val="0"/>
                          <w:marBottom w:val="0"/>
                          <w:divBdr>
                            <w:top w:val="none" w:sz="0" w:space="0" w:color="auto"/>
                            <w:left w:val="none" w:sz="0" w:space="0" w:color="auto"/>
                            <w:bottom w:val="none" w:sz="0" w:space="0" w:color="auto"/>
                            <w:right w:val="none" w:sz="0" w:space="0" w:color="auto"/>
                          </w:divBdr>
                          <w:divsChild>
                            <w:div w:id="1216770402">
                              <w:marLeft w:val="0"/>
                              <w:marRight w:val="0"/>
                              <w:marTop w:val="0"/>
                              <w:marBottom w:val="0"/>
                              <w:divBdr>
                                <w:top w:val="none" w:sz="0" w:space="0" w:color="auto"/>
                                <w:left w:val="none" w:sz="0" w:space="0" w:color="auto"/>
                                <w:bottom w:val="none" w:sz="0" w:space="0" w:color="auto"/>
                                <w:right w:val="none" w:sz="0" w:space="0" w:color="auto"/>
                              </w:divBdr>
                              <w:divsChild>
                                <w:div w:id="770010261">
                                  <w:marLeft w:val="0"/>
                                  <w:marRight w:val="0"/>
                                  <w:marTop w:val="0"/>
                                  <w:marBottom w:val="0"/>
                                  <w:divBdr>
                                    <w:top w:val="none" w:sz="0" w:space="0" w:color="auto"/>
                                    <w:left w:val="none" w:sz="0" w:space="0" w:color="auto"/>
                                    <w:bottom w:val="none" w:sz="0" w:space="0" w:color="auto"/>
                                    <w:right w:val="none" w:sz="0" w:space="0" w:color="auto"/>
                                  </w:divBdr>
                                  <w:divsChild>
                                    <w:div w:id="2126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808728">
          <w:marLeft w:val="0"/>
          <w:marRight w:val="0"/>
          <w:marTop w:val="0"/>
          <w:marBottom w:val="0"/>
          <w:divBdr>
            <w:top w:val="none" w:sz="0" w:space="0" w:color="auto"/>
            <w:left w:val="none" w:sz="0" w:space="0" w:color="auto"/>
            <w:bottom w:val="none" w:sz="0" w:space="0" w:color="auto"/>
            <w:right w:val="none" w:sz="0" w:space="0" w:color="auto"/>
          </w:divBdr>
          <w:divsChild>
            <w:div w:id="167136659">
              <w:marLeft w:val="0"/>
              <w:marRight w:val="0"/>
              <w:marTop w:val="0"/>
              <w:marBottom w:val="0"/>
              <w:divBdr>
                <w:top w:val="none" w:sz="0" w:space="0" w:color="auto"/>
                <w:left w:val="none" w:sz="0" w:space="0" w:color="auto"/>
                <w:bottom w:val="none" w:sz="0" w:space="0" w:color="auto"/>
                <w:right w:val="none" w:sz="0" w:space="0" w:color="auto"/>
              </w:divBdr>
              <w:divsChild>
                <w:div w:id="1986809855">
                  <w:marLeft w:val="0"/>
                  <w:marRight w:val="0"/>
                  <w:marTop w:val="0"/>
                  <w:marBottom w:val="0"/>
                  <w:divBdr>
                    <w:top w:val="none" w:sz="0" w:space="0" w:color="auto"/>
                    <w:left w:val="none" w:sz="0" w:space="0" w:color="auto"/>
                    <w:bottom w:val="none" w:sz="0" w:space="0" w:color="auto"/>
                    <w:right w:val="none" w:sz="0" w:space="0" w:color="auto"/>
                  </w:divBdr>
                  <w:divsChild>
                    <w:div w:id="874661099">
                      <w:marLeft w:val="0"/>
                      <w:marRight w:val="0"/>
                      <w:marTop w:val="0"/>
                      <w:marBottom w:val="0"/>
                      <w:divBdr>
                        <w:top w:val="none" w:sz="0" w:space="0" w:color="auto"/>
                        <w:left w:val="none" w:sz="0" w:space="0" w:color="auto"/>
                        <w:bottom w:val="none" w:sz="0" w:space="0" w:color="auto"/>
                        <w:right w:val="none" w:sz="0" w:space="0" w:color="auto"/>
                      </w:divBdr>
                      <w:divsChild>
                        <w:div w:id="1226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4918">
                  <w:marLeft w:val="0"/>
                  <w:marRight w:val="0"/>
                  <w:marTop w:val="0"/>
                  <w:marBottom w:val="0"/>
                  <w:divBdr>
                    <w:top w:val="none" w:sz="0" w:space="0" w:color="auto"/>
                    <w:left w:val="none" w:sz="0" w:space="0" w:color="auto"/>
                    <w:bottom w:val="none" w:sz="0" w:space="0" w:color="auto"/>
                    <w:right w:val="none" w:sz="0" w:space="0" w:color="auto"/>
                  </w:divBdr>
                  <w:divsChild>
                    <w:div w:id="2038117127">
                      <w:marLeft w:val="0"/>
                      <w:marRight w:val="0"/>
                      <w:marTop w:val="0"/>
                      <w:marBottom w:val="0"/>
                      <w:divBdr>
                        <w:top w:val="none" w:sz="0" w:space="0" w:color="auto"/>
                        <w:left w:val="none" w:sz="0" w:space="0" w:color="auto"/>
                        <w:bottom w:val="none" w:sz="0" w:space="0" w:color="auto"/>
                        <w:right w:val="none" w:sz="0" w:space="0" w:color="auto"/>
                      </w:divBdr>
                      <w:divsChild>
                        <w:div w:id="1610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571">
                  <w:marLeft w:val="0"/>
                  <w:marRight w:val="0"/>
                  <w:marTop w:val="0"/>
                  <w:marBottom w:val="0"/>
                  <w:divBdr>
                    <w:top w:val="none" w:sz="0" w:space="0" w:color="auto"/>
                    <w:left w:val="none" w:sz="0" w:space="0" w:color="auto"/>
                    <w:bottom w:val="none" w:sz="0" w:space="0" w:color="auto"/>
                    <w:right w:val="none" w:sz="0" w:space="0" w:color="auto"/>
                  </w:divBdr>
                  <w:divsChild>
                    <w:div w:id="1636644442">
                      <w:marLeft w:val="0"/>
                      <w:marRight w:val="0"/>
                      <w:marTop w:val="0"/>
                      <w:marBottom w:val="0"/>
                      <w:divBdr>
                        <w:top w:val="none" w:sz="0" w:space="0" w:color="auto"/>
                        <w:left w:val="none" w:sz="0" w:space="0" w:color="auto"/>
                        <w:bottom w:val="none" w:sz="0" w:space="0" w:color="auto"/>
                        <w:right w:val="none" w:sz="0" w:space="0" w:color="auto"/>
                      </w:divBdr>
                      <w:divsChild>
                        <w:div w:id="398209650">
                          <w:marLeft w:val="0"/>
                          <w:marRight w:val="0"/>
                          <w:marTop w:val="0"/>
                          <w:marBottom w:val="0"/>
                          <w:divBdr>
                            <w:top w:val="none" w:sz="0" w:space="0" w:color="auto"/>
                            <w:left w:val="none" w:sz="0" w:space="0" w:color="auto"/>
                            <w:bottom w:val="none" w:sz="0" w:space="0" w:color="auto"/>
                            <w:right w:val="none" w:sz="0" w:space="0" w:color="auto"/>
                          </w:divBdr>
                          <w:divsChild>
                            <w:div w:id="8736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4125">
                  <w:marLeft w:val="0"/>
                  <w:marRight w:val="0"/>
                  <w:marTop w:val="0"/>
                  <w:marBottom w:val="0"/>
                  <w:divBdr>
                    <w:top w:val="none" w:sz="0" w:space="0" w:color="auto"/>
                    <w:left w:val="none" w:sz="0" w:space="0" w:color="auto"/>
                    <w:bottom w:val="none" w:sz="0" w:space="0" w:color="auto"/>
                    <w:right w:val="none" w:sz="0" w:space="0" w:color="auto"/>
                  </w:divBdr>
                </w:div>
              </w:divsChild>
            </w:div>
            <w:div w:id="645938112">
              <w:marLeft w:val="0"/>
              <w:marRight w:val="0"/>
              <w:marTop w:val="0"/>
              <w:marBottom w:val="0"/>
              <w:divBdr>
                <w:top w:val="none" w:sz="0" w:space="0" w:color="auto"/>
                <w:left w:val="none" w:sz="0" w:space="0" w:color="auto"/>
                <w:bottom w:val="none" w:sz="0" w:space="0" w:color="auto"/>
                <w:right w:val="none" w:sz="0" w:space="0" w:color="auto"/>
              </w:divBdr>
              <w:divsChild>
                <w:div w:id="2021151514">
                  <w:marLeft w:val="0"/>
                  <w:marRight w:val="0"/>
                  <w:marTop w:val="0"/>
                  <w:marBottom w:val="0"/>
                  <w:divBdr>
                    <w:top w:val="none" w:sz="0" w:space="0" w:color="auto"/>
                    <w:left w:val="none" w:sz="0" w:space="0" w:color="auto"/>
                    <w:bottom w:val="none" w:sz="0" w:space="0" w:color="auto"/>
                    <w:right w:val="none" w:sz="0" w:space="0" w:color="auto"/>
                  </w:divBdr>
                  <w:divsChild>
                    <w:div w:id="1000083981">
                      <w:marLeft w:val="0"/>
                      <w:marRight w:val="0"/>
                      <w:marTop w:val="0"/>
                      <w:marBottom w:val="0"/>
                      <w:divBdr>
                        <w:top w:val="none" w:sz="0" w:space="0" w:color="auto"/>
                        <w:left w:val="none" w:sz="0" w:space="0" w:color="auto"/>
                        <w:bottom w:val="none" w:sz="0" w:space="0" w:color="auto"/>
                        <w:right w:val="none" w:sz="0" w:space="0" w:color="auto"/>
                      </w:divBdr>
                      <w:divsChild>
                        <w:div w:id="1125386219">
                          <w:marLeft w:val="0"/>
                          <w:marRight w:val="0"/>
                          <w:marTop w:val="0"/>
                          <w:marBottom w:val="0"/>
                          <w:divBdr>
                            <w:top w:val="none" w:sz="0" w:space="0" w:color="auto"/>
                            <w:left w:val="none" w:sz="0" w:space="0" w:color="auto"/>
                            <w:bottom w:val="none" w:sz="0" w:space="0" w:color="auto"/>
                            <w:right w:val="none" w:sz="0" w:space="0" w:color="auto"/>
                          </w:divBdr>
                          <w:divsChild>
                            <w:div w:id="5205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053825">
      <w:bodyDiv w:val="1"/>
      <w:marLeft w:val="0"/>
      <w:marRight w:val="0"/>
      <w:marTop w:val="0"/>
      <w:marBottom w:val="0"/>
      <w:divBdr>
        <w:top w:val="none" w:sz="0" w:space="0" w:color="auto"/>
        <w:left w:val="none" w:sz="0" w:space="0" w:color="auto"/>
        <w:bottom w:val="none" w:sz="0" w:space="0" w:color="auto"/>
        <w:right w:val="none" w:sz="0" w:space="0" w:color="auto"/>
      </w:divBdr>
    </w:div>
    <w:div w:id="653725798">
      <w:bodyDiv w:val="1"/>
      <w:marLeft w:val="0"/>
      <w:marRight w:val="0"/>
      <w:marTop w:val="0"/>
      <w:marBottom w:val="0"/>
      <w:divBdr>
        <w:top w:val="none" w:sz="0" w:space="0" w:color="auto"/>
        <w:left w:val="none" w:sz="0" w:space="0" w:color="auto"/>
        <w:bottom w:val="none" w:sz="0" w:space="0" w:color="auto"/>
        <w:right w:val="none" w:sz="0" w:space="0" w:color="auto"/>
      </w:divBdr>
    </w:div>
    <w:div w:id="659042112">
      <w:bodyDiv w:val="1"/>
      <w:marLeft w:val="0"/>
      <w:marRight w:val="0"/>
      <w:marTop w:val="0"/>
      <w:marBottom w:val="0"/>
      <w:divBdr>
        <w:top w:val="none" w:sz="0" w:space="0" w:color="auto"/>
        <w:left w:val="none" w:sz="0" w:space="0" w:color="auto"/>
        <w:bottom w:val="none" w:sz="0" w:space="0" w:color="auto"/>
        <w:right w:val="none" w:sz="0" w:space="0" w:color="auto"/>
      </w:divBdr>
      <w:divsChild>
        <w:div w:id="1311714064">
          <w:marLeft w:val="0"/>
          <w:marRight w:val="0"/>
          <w:marTop w:val="0"/>
          <w:marBottom w:val="0"/>
          <w:divBdr>
            <w:top w:val="none" w:sz="0" w:space="0" w:color="auto"/>
            <w:left w:val="none" w:sz="0" w:space="0" w:color="auto"/>
            <w:bottom w:val="none" w:sz="0" w:space="0" w:color="auto"/>
            <w:right w:val="none" w:sz="0" w:space="0" w:color="auto"/>
          </w:divBdr>
          <w:divsChild>
            <w:div w:id="14590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5868">
      <w:bodyDiv w:val="1"/>
      <w:marLeft w:val="0"/>
      <w:marRight w:val="0"/>
      <w:marTop w:val="0"/>
      <w:marBottom w:val="0"/>
      <w:divBdr>
        <w:top w:val="none" w:sz="0" w:space="0" w:color="auto"/>
        <w:left w:val="none" w:sz="0" w:space="0" w:color="auto"/>
        <w:bottom w:val="none" w:sz="0" w:space="0" w:color="auto"/>
        <w:right w:val="none" w:sz="0" w:space="0" w:color="auto"/>
      </w:divBdr>
    </w:div>
    <w:div w:id="698972531">
      <w:bodyDiv w:val="1"/>
      <w:marLeft w:val="0"/>
      <w:marRight w:val="0"/>
      <w:marTop w:val="0"/>
      <w:marBottom w:val="0"/>
      <w:divBdr>
        <w:top w:val="none" w:sz="0" w:space="0" w:color="auto"/>
        <w:left w:val="none" w:sz="0" w:space="0" w:color="auto"/>
        <w:bottom w:val="none" w:sz="0" w:space="0" w:color="auto"/>
        <w:right w:val="none" w:sz="0" w:space="0" w:color="auto"/>
      </w:divBdr>
    </w:div>
    <w:div w:id="699551077">
      <w:bodyDiv w:val="1"/>
      <w:marLeft w:val="0"/>
      <w:marRight w:val="0"/>
      <w:marTop w:val="0"/>
      <w:marBottom w:val="0"/>
      <w:divBdr>
        <w:top w:val="none" w:sz="0" w:space="0" w:color="auto"/>
        <w:left w:val="none" w:sz="0" w:space="0" w:color="auto"/>
        <w:bottom w:val="none" w:sz="0" w:space="0" w:color="auto"/>
        <w:right w:val="none" w:sz="0" w:space="0" w:color="auto"/>
      </w:divBdr>
      <w:divsChild>
        <w:div w:id="323515441">
          <w:marLeft w:val="0"/>
          <w:marRight w:val="0"/>
          <w:marTop w:val="0"/>
          <w:marBottom w:val="0"/>
          <w:divBdr>
            <w:top w:val="none" w:sz="0" w:space="0" w:color="auto"/>
            <w:left w:val="none" w:sz="0" w:space="0" w:color="auto"/>
            <w:bottom w:val="none" w:sz="0" w:space="0" w:color="auto"/>
            <w:right w:val="none" w:sz="0" w:space="0" w:color="auto"/>
          </w:divBdr>
          <w:divsChild>
            <w:div w:id="5265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18509">
      <w:bodyDiv w:val="1"/>
      <w:marLeft w:val="0"/>
      <w:marRight w:val="0"/>
      <w:marTop w:val="0"/>
      <w:marBottom w:val="0"/>
      <w:divBdr>
        <w:top w:val="none" w:sz="0" w:space="0" w:color="auto"/>
        <w:left w:val="none" w:sz="0" w:space="0" w:color="auto"/>
        <w:bottom w:val="none" w:sz="0" w:space="0" w:color="auto"/>
        <w:right w:val="none" w:sz="0" w:space="0" w:color="auto"/>
      </w:divBdr>
      <w:divsChild>
        <w:div w:id="752245180">
          <w:marLeft w:val="0"/>
          <w:marRight w:val="0"/>
          <w:marTop w:val="0"/>
          <w:marBottom w:val="0"/>
          <w:divBdr>
            <w:top w:val="none" w:sz="0" w:space="0" w:color="auto"/>
            <w:left w:val="none" w:sz="0" w:space="0" w:color="auto"/>
            <w:bottom w:val="none" w:sz="0" w:space="0" w:color="auto"/>
            <w:right w:val="none" w:sz="0" w:space="0" w:color="auto"/>
          </w:divBdr>
          <w:divsChild>
            <w:div w:id="1935898600">
              <w:marLeft w:val="0"/>
              <w:marRight w:val="0"/>
              <w:marTop w:val="0"/>
              <w:marBottom w:val="0"/>
              <w:divBdr>
                <w:top w:val="none" w:sz="0" w:space="0" w:color="auto"/>
                <w:left w:val="none" w:sz="0" w:space="0" w:color="auto"/>
                <w:bottom w:val="none" w:sz="0" w:space="0" w:color="auto"/>
                <w:right w:val="none" w:sz="0" w:space="0" w:color="auto"/>
              </w:divBdr>
              <w:divsChild>
                <w:div w:id="4590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2">
      <w:bodyDiv w:val="1"/>
      <w:marLeft w:val="0"/>
      <w:marRight w:val="0"/>
      <w:marTop w:val="0"/>
      <w:marBottom w:val="0"/>
      <w:divBdr>
        <w:top w:val="none" w:sz="0" w:space="0" w:color="auto"/>
        <w:left w:val="none" w:sz="0" w:space="0" w:color="auto"/>
        <w:bottom w:val="none" w:sz="0" w:space="0" w:color="auto"/>
        <w:right w:val="none" w:sz="0" w:space="0" w:color="auto"/>
      </w:divBdr>
    </w:div>
    <w:div w:id="718940916">
      <w:bodyDiv w:val="1"/>
      <w:marLeft w:val="0"/>
      <w:marRight w:val="0"/>
      <w:marTop w:val="0"/>
      <w:marBottom w:val="0"/>
      <w:divBdr>
        <w:top w:val="none" w:sz="0" w:space="0" w:color="auto"/>
        <w:left w:val="none" w:sz="0" w:space="0" w:color="auto"/>
        <w:bottom w:val="none" w:sz="0" w:space="0" w:color="auto"/>
        <w:right w:val="none" w:sz="0" w:space="0" w:color="auto"/>
      </w:divBdr>
    </w:div>
    <w:div w:id="795683220">
      <w:bodyDiv w:val="1"/>
      <w:marLeft w:val="0"/>
      <w:marRight w:val="0"/>
      <w:marTop w:val="0"/>
      <w:marBottom w:val="0"/>
      <w:divBdr>
        <w:top w:val="none" w:sz="0" w:space="0" w:color="auto"/>
        <w:left w:val="none" w:sz="0" w:space="0" w:color="auto"/>
        <w:bottom w:val="none" w:sz="0" w:space="0" w:color="auto"/>
        <w:right w:val="none" w:sz="0" w:space="0" w:color="auto"/>
      </w:divBdr>
    </w:div>
    <w:div w:id="860584613">
      <w:bodyDiv w:val="1"/>
      <w:marLeft w:val="0"/>
      <w:marRight w:val="0"/>
      <w:marTop w:val="0"/>
      <w:marBottom w:val="0"/>
      <w:divBdr>
        <w:top w:val="none" w:sz="0" w:space="0" w:color="auto"/>
        <w:left w:val="none" w:sz="0" w:space="0" w:color="auto"/>
        <w:bottom w:val="none" w:sz="0" w:space="0" w:color="auto"/>
        <w:right w:val="none" w:sz="0" w:space="0" w:color="auto"/>
      </w:divBdr>
      <w:divsChild>
        <w:div w:id="444006424">
          <w:marLeft w:val="0"/>
          <w:marRight w:val="0"/>
          <w:marTop w:val="0"/>
          <w:marBottom w:val="0"/>
          <w:divBdr>
            <w:top w:val="none" w:sz="0" w:space="0" w:color="auto"/>
            <w:left w:val="none" w:sz="0" w:space="0" w:color="auto"/>
            <w:bottom w:val="none" w:sz="0" w:space="0" w:color="auto"/>
            <w:right w:val="none" w:sz="0" w:space="0" w:color="auto"/>
          </w:divBdr>
          <w:divsChild>
            <w:div w:id="2050689282">
              <w:marLeft w:val="0"/>
              <w:marRight w:val="0"/>
              <w:marTop w:val="0"/>
              <w:marBottom w:val="0"/>
              <w:divBdr>
                <w:top w:val="none" w:sz="0" w:space="0" w:color="auto"/>
                <w:left w:val="none" w:sz="0" w:space="0" w:color="auto"/>
                <w:bottom w:val="none" w:sz="0" w:space="0" w:color="auto"/>
                <w:right w:val="none" w:sz="0" w:space="0" w:color="auto"/>
              </w:divBdr>
              <w:divsChild>
                <w:div w:id="1419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0687">
      <w:bodyDiv w:val="1"/>
      <w:marLeft w:val="0"/>
      <w:marRight w:val="0"/>
      <w:marTop w:val="0"/>
      <w:marBottom w:val="0"/>
      <w:divBdr>
        <w:top w:val="none" w:sz="0" w:space="0" w:color="auto"/>
        <w:left w:val="none" w:sz="0" w:space="0" w:color="auto"/>
        <w:bottom w:val="none" w:sz="0" w:space="0" w:color="auto"/>
        <w:right w:val="none" w:sz="0" w:space="0" w:color="auto"/>
      </w:divBdr>
      <w:divsChild>
        <w:div w:id="541524096">
          <w:marLeft w:val="0"/>
          <w:marRight w:val="0"/>
          <w:marTop w:val="0"/>
          <w:marBottom w:val="0"/>
          <w:divBdr>
            <w:top w:val="none" w:sz="0" w:space="0" w:color="auto"/>
            <w:left w:val="none" w:sz="0" w:space="0" w:color="auto"/>
            <w:bottom w:val="none" w:sz="0" w:space="0" w:color="auto"/>
            <w:right w:val="none" w:sz="0" w:space="0" w:color="auto"/>
          </w:divBdr>
          <w:divsChild>
            <w:div w:id="17905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4852">
      <w:bodyDiv w:val="1"/>
      <w:marLeft w:val="0"/>
      <w:marRight w:val="0"/>
      <w:marTop w:val="0"/>
      <w:marBottom w:val="0"/>
      <w:divBdr>
        <w:top w:val="none" w:sz="0" w:space="0" w:color="auto"/>
        <w:left w:val="none" w:sz="0" w:space="0" w:color="auto"/>
        <w:bottom w:val="none" w:sz="0" w:space="0" w:color="auto"/>
        <w:right w:val="none" w:sz="0" w:space="0" w:color="auto"/>
      </w:divBdr>
    </w:div>
    <w:div w:id="971330500">
      <w:bodyDiv w:val="1"/>
      <w:marLeft w:val="0"/>
      <w:marRight w:val="0"/>
      <w:marTop w:val="0"/>
      <w:marBottom w:val="0"/>
      <w:divBdr>
        <w:top w:val="none" w:sz="0" w:space="0" w:color="auto"/>
        <w:left w:val="none" w:sz="0" w:space="0" w:color="auto"/>
        <w:bottom w:val="none" w:sz="0" w:space="0" w:color="auto"/>
        <w:right w:val="none" w:sz="0" w:space="0" w:color="auto"/>
      </w:divBdr>
    </w:div>
    <w:div w:id="979960103">
      <w:bodyDiv w:val="1"/>
      <w:marLeft w:val="0"/>
      <w:marRight w:val="0"/>
      <w:marTop w:val="0"/>
      <w:marBottom w:val="0"/>
      <w:divBdr>
        <w:top w:val="none" w:sz="0" w:space="0" w:color="auto"/>
        <w:left w:val="none" w:sz="0" w:space="0" w:color="auto"/>
        <w:bottom w:val="none" w:sz="0" w:space="0" w:color="auto"/>
        <w:right w:val="none" w:sz="0" w:space="0" w:color="auto"/>
      </w:divBdr>
    </w:div>
    <w:div w:id="1031614753">
      <w:bodyDiv w:val="1"/>
      <w:marLeft w:val="0"/>
      <w:marRight w:val="0"/>
      <w:marTop w:val="0"/>
      <w:marBottom w:val="0"/>
      <w:divBdr>
        <w:top w:val="none" w:sz="0" w:space="0" w:color="auto"/>
        <w:left w:val="none" w:sz="0" w:space="0" w:color="auto"/>
        <w:bottom w:val="none" w:sz="0" w:space="0" w:color="auto"/>
        <w:right w:val="none" w:sz="0" w:space="0" w:color="auto"/>
      </w:divBdr>
    </w:div>
    <w:div w:id="1053580082">
      <w:bodyDiv w:val="1"/>
      <w:marLeft w:val="0"/>
      <w:marRight w:val="0"/>
      <w:marTop w:val="0"/>
      <w:marBottom w:val="0"/>
      <w:divBdr>
        <w:top w:val="none" w:sz="0" w:space="0" w:color="auto"/>
        <w:left w:val="none" w:sz="0" w:space="0" w:color="auto"/>
        <w:bottom w:val="none" w:sz="0" w:space="0" w:color="auto"/>
        <w:right w:val="none" w:sz="0" w:space="0" w:color="auto"/>
      </w:divBdr>
      <w:divsChild>
        <w:div w:id="641008225">
          <w:marLeft w:val="0"/>
          <w:marRight w:val="0"/>
          <w:marTop w:val="0"/>
          <w:marBottom w:val="0"/>
          <w:divBdr>
            <w:top w:val="none" w:sz="0" w:space="0" w:color="auto"/>
            <w:left w:val="none" w:sz="0" w:space="0" w:color="auto"/>
            <w:bottom w:val="none" w:sz="0" w:space="0" w:color="auto"/>
            <w:right w:val="none" w:sz="0" w:space="0" w:color="auto"/>
          </w:divBdr>
          <w:divsChild>
            <w:div w:id="1691491574">
              <w:marLeft w:val="0"/>
              <w:marRight w:val="0"/>
              <w:marTop w:val="0"/>
              <w:marBottom w:val="0"/>
              <w:divBdr>
                <w:top w:val="none" w:sz="0" w:space="0" w:color="auto"/>
                <w:left w:val="none" w:sz="0" w:space="0" w:color="auto"/>
                <w:bottom w:val="none" w:sz="0" w:space="0" w:color="auto"/>
                <w:right w:val="none" w:sz="0" w:space="0" w:color="auto"/>
              </w:divBdr>
              <w:divsChild>
                <w:div w:id="3825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68039">
      <w:bodyDiv w:val="1"/>
      <w:marLeft w:val="0"/>
      <w:marRight w:val="0"/>
      <w:marTop w:val="0"/>
      <w:marBottom w:val="0"/>
      <w:divBdr>
        <w:top w:val="none" w:sz="0" w:space="0" w:color="auto"/>
        <w:left w:val="none" w:sz="0" w:space="0" w:color="auto"/>
        <w:bottom w:val="none" w:sz="0" w:space="0" w:color="auto"/>
        <w:right w:val="none" w:sz="0" w:space="0" w:color="auto"/>
      </w:divBdr>
    </w:div>
    <w:div w:id="1068457457">
      <w:bodyDiv w:val="1"/>
      <w:marLeft w:val="0"/>
      <w:marRight w:val="0"/>
      <w:marTop w:val="0"/>
      <w:marBottom w:val="0"/>
      <w:divBdr>
        <w:top w:val="none" w:sz="0" w:space="0" w:color="auto"/>
        <w:left w:val="none" w:sz="0" w:space="0" w:color="auto"/>
        <w:bottom w:val="none" w:sz="0" w:space="0" w:color="auto"/>
        <w:right w:val="none" w:sz="0" w:space="0" w:color="auto"/>
      </w:divBdr>
    </w:div>
    <w:div w:id="1101147880">
      <w:bodyDiv w:val="1"/>
      <w:marLeft w:val="0"/>
      <w:marRight w:val="0"/>
      <w:marTop w:val="0"/>
      <w:marBottom w:val="0"/>
      <w:divBdr>
        <w:top w:val="none" w:sz="0" w:space="0" w:color="auto"/>
        <w:left w:val="none" w:sz="0" w:space="0" w:color="auto"/>
        <w:bottom w:val="none" w:sz="0" w:space="0" w:color="auto"/>
        <w:right w:val="none" w:sz="0" w:space="0" w:color="auto"/>
      </w:divBdr>
    </w:div>
    <w:div w:id="1129779571">
      <w:bodyDiv w:val="1"/>
      <w:marLeft w:val="0"/>
      <w:marRight w:val="0"/>
      <w:marTop w:val="0"/>
      <w:marBottom w:val="0"/>
      <w:divBdr>
        <w:top w:val="none" w:sz="0" w:space="0" w:color="auto"/>
        <w:left w:val="none" w:sz="0" w:space="0" w:color="auto"/>
        <w:bottom w:val="none" w:sz="0" w:space="0" w:color="auto"/>
        <w:right w:val="none" w:sz="0" w:space="0" w:color="auto"/>
      </w:divBdr>
    </w:div>
    <w:div w:id="1135443033">
      <w:bodyDiv w:val="1"/>
      <w:marLeft w:val="0"/>
      <w:marRight w:val="0"/>
      <w:marTop w:val="0"/>
      <w:marBottom w:val="0"/>
      <w:divBdr>
        <w:top w:val="none" w:sz="0" w:space="0" w:color="auto"/>
        <w:left w:val="none" w:sz="0" w:space="0" w:color="auto"/>
        <w:bottom w:val="none" w:sz="0" w:space="0" w:color="auto"/>
        <w:right w:val="none" w:sz="0" w:space="0" w:color="auto"/>
      </w:divBdr>
      <w:divsChild>
        <w:div w:id="766465552">
          <w:marLeft w:val="0"/>
          <w:marRight w:val="0"/>
          <w:marTop w:val="0"/>
          <w:marBottom w:val="0"/>
          <w:divBdr>
            <w:top w:val="none" w:sz="0" w:space="0" w:color="auto"/>
            <w:left w:val="none" w:sz="0" w:space="0" w:color="auto"/>
            <w:bottom w:val="none" w:sz="0" w:space="0" w:color="auto"/>
            <w:right w:val="none" w:sz="0" w:space="0" w:color="auto"/>
          </w:divBdr>
          <w:divsChild>
            <w:div w:id="1862014008">
              <w:marLeft w:val="0"/>
              <w:marRight w:val="0"/>
              <w:marTop w:val="0"/>
              <w:marBottom w:val="0"/>
              <w:divBdr>
                <w:top w:val="none" w:sz="0" w:space="0" w:color="auto"/>
                <w:left w:val="none" w:sz="0" w:space="0" w:color="auto"/>
                <w:bottom w:val="none" w:sz="0" w:space="0" w:color="auto"/>
                <w:right w:val="none" w:sz="0" w:space="0" w:color="auto"/>
              </w:divBdr>
              <w:divsChild>
                <w:div w:id="12271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18696">
      <w:bodyDiv w:val="1"/>
      <w:marLeft w:val="0"/>
      <w:marRight w:val="0"/>
      <w:marTop w:val="0"/>
      <w:marBottom w:val="0"/>
      <w:divBdr>
        <w:top w:val="none" w:sz="0" w:space="0" w:color="auto"/>
        <w:left w:val="none" w:sz="0" w:space="0" w:color="auto"/>
        <w:bottom w:val="none" w:sz="0" w:space="0" w:color="auto"/>
        <w:right w:val="none" w:sz="0" w:space="0" w:color="auto"/>
      </w:divBdr>
      <w:divsChild>
        <w:div w:id="197857927">
          <w:marLeft w:val="0"/>
          <w:marRight w:val="0"/>
          <w:marTop w:val="0"/>
          <w:marBottom w:val="0"/>
          <w:divBdr>
            <w:top w:val="none" w:sz="0" w:space="0" w:color="auto"/>
            <w:left w:val="none" w:sz="0" w:space="0" w:color="auto"/>
            <w:bottom w:val="none" w:sz="0" w:space="0" w:color="auto"/>
            <w:right w:val="none" w:sz="0" w:space="0" w:color="auto"/>
          </w:divBdr>
          <w:divsChild>
            <w:div w:id="1174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99294">
      <w:bodyDiv w:val="1"/>
      <w:marLeft w:val="0"/>
      <w:marRight w:val="0"/>
      <w:marTop w:val="0"/>
      <w:marBottom w:val="0"/>
      <w:divBdr>
        <w:top w:val="none" w:sz="0" w:space="0" w:color="auto"/>
        <w:left w:val="none" w:sz="0" w:space="0" w:color="auto"/>
        <w:bottom w:val="none" w:sz="0" w:space="0" w:color="auto"/>
        <w:right w:val="none" w:sz="0" w:space="0" w:color="auto"/>
      </w:divBdr>
    </w:div>
    <w:div w:id="1263756206">
      <w:bodyDiv w:val="1"/>
      <w:marLeft w:val="0"/>
      <w:marRight w:val="0"/>
      <w:marTop w:val="0"/>
      <w:marBottom w:val="0"/>
      <w:divBdr>
        <w:top w:val="none" w:sz="0" w:space="0" w:color="auto"/>
        <w:left w:val="none" w:sz="0" w:space="0" w:color="auto"/>
        <w:bottom w:val="none" w:sz="0" w:space="0" w:color="auto"/>
        <w:right w:val="none" w:sz="0" w:space="0" w:color="auto"/>
      </w:divBdr>
    </w:div>
    <w:div w:id="1337997841">
      <w:bodyDiv w:val="1"/>
      <w:marLeft w:val="0"/>
      <w:marRight w:val="0"/>
      <w:marTop w:val="0"/>
      <w:marBottom w:val="0"/>
      <w:divBdr>
        <w:top w:val="none" w:sz="0" w:space="0" w:color="auto"/>
        <w:left w:val="none" w:sz="0" w:space="0" w:color="auto"/>
        <w:bottom w:val="none" w:sz="0" w:space="0" w:color="auto"/>
        <w:right w:val="none" w:sz="0" w:space="0" w:color="auto"/>
      </w:divBdr>
    </w:div>
    <w:div w:id="1355614994">
      <w:bodyDiv w:val="1"/>
      <w:marLeft w:val="0"/>
      <w:marRight w:val="0"/>
      <w:marTop w:val="0"/>
      <w:marBottom w:val="0"/>
      <w:divBdr>
        <w:top w:val="none" w:sz="0" w:space="0" w:color="auto"/>
        <w:left w:val="none" w:sz="0" w:space="0" w:color="auto"/>
        <w:bottom w:val="none" w:sz="0" w:space="0" w:color="auto"/>
        <w:right w:val="none" w:sz="0" w:space="0" w:color="auto"/>
      </w:divBdr>
      <w:divsChild>
        <w:div w:id="1485462740">
          <w:marLeft w:val="0"/>
          <w:marRight w:val="0"/>
          <w:marTop w:val="0"/>
          <w:marBottom w:val="0"/>
          <w:divBdr>
            <w:top w:val="none" w:sz="0" w:space="0" w:color="auto"/>
            <w:left w:val="none" w:sz="0" w:space="0" w:color="auto"/>
            <w:bottom w:val="none" w:sz="0" w:space="0" w:color="auto"/>
            <w:right w:val="none" w:sz="0" w:space="0" w:color="auto"/>
          </w:divBdr>
          <w:divsChild>
            <w:div w:id="11182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467">
      <w:bodyDiv w:val="1"/>
      <w:marLeft w:val="0"/>
      <w:marRight w:val="0"/>
      <w:marTop w:val="0"/>
      <w:marBottom w:val="0"/>
      <w:divBdr>
        <w:top w:val="none" w:sz="0" w:space="0" w:color="auto"/>
        <w:left w:val="none" w:sz="0" w:space="0" w:color="auto"/>
        <w:bottom w:val="none" w:sz="0" w:space="0" w:color="auto"/>
        <w:right w:val="none" w:sz="0" w:space="0" w:color="auto"/>
      </w:divBdr>
      <w:divsChild>
        <w:div w:id="1370643501">
          <w:marLeft w:val="0"/>
          <w:marRight w:val="0"/>
          <w:marTop w:val="0"/>
          <w:marBottom w:val="0"/>
          <w:divBdr>
            <w:top w:val="none" w:sz="0" w:space="0" w:color="auto"/>
            <w:left w:val="none" w:sz="0" w:space="0" w:color="auto"/>
            <w:bottom w:val="none" w:sz="0" w:space="0" w:color="auto"/>
            <w:right w:val="none" w:sz="0" w:space="0" w:color="auto"/>
          </w:divBdr>
        </w:div>
      </w:divsChild>
    </w:div>
    <w:div w:id="1424451242">
      <w:bodyDiv w:val="1"/>
      <w:marLeft w:val="0"/>
      <w:marRight w:val="0"/>
      <w:marTop w:val="0"/>
      <w:marBottom w:val="0"/>
      <w:divBdr>
        <w:top w:val="none" w:sz="0" w:space="0" w:color="auto"/>
        <w:left w:val="none" w:sz="0" w:space="0" w:color="auto"/>
        <w:bottom w:val="none" w:sz="0" w:space="0" w:color="auto"/>
        <w:right w:val="none" w:sz="0" w:space="0" w:color="auto"/>
      </w:divBdr>
    </w:div>
    <w:div w:id="1432049342">
      <w:bodyDiv w:val="1"/>
      <w:marLeft w:val="0"/>
      <w:marRight w:val="0"/>
      <w:marTop w:val="0"/>
      <w:marBottom w:val="0"/>
      <w:divBdr>
        <w:top w:val="none" w:sz="0" w:space="0" w:color="auto"/>
        <w:left w:val="none" w:sz="0" w:space="0" w:color="auto"/>
        <w:bottom w:val="none" w:sz="0" w:space="0" w:color="auto"/>
        <w:right w:val="none" w:sz="0" w:space="0" w:color="auto"/>
      </w:divBdr>
    </w:div>
    <w:div w:id="1452899782">
      <w:bodyDiv w:val="1"/>
      <w:marLeft w:val="0"/>
      <w:marRight w:val="0"/>
      <w:marTop w:val="0"/>
      <w:marBottom w:val="0"/>
      <w:divBdr>
        <w:top w:val="none" w:sz="0" w:space="0" w:color="auto"/>
        <w:left w:val="none" w:sz="0" w:space="0" w:color="auto"/>
        <w:bottom w:val="none" w:sz="0" w:space="0" w:color="auto"/>
        <w:right w:val="none" w:sz="0" w:space="0" w:color="auto"/>
      </w:divBdr>
    </w:div>
    <w:div w:id="1456824594">
      <w:bodyDiv w:val="1"/>
      <w:marLeft w:val="0"/>
      <w:marRight w:val="0"/>
      <w:marTop w:val="0"/>
      <w:marBottom w:val="0"/>
      <w:divBdr>
        <w:top w:val="none" w:sz="0" w:space="0" w:color="auto"/>
        <w:left w:val="none" w:sz="0" w:space="0" w:color="auto"/>
        <w:bottom w:val="none" w:sz="0" w:space="0" w:color="auto"/>
        <w:right w:val="none" w:sz="0" w:space="0" w:color="auto"/>
      </w:divBdr>
    </w:div>
    <w:div w:id="1462848135">
      <w:bodyDiv w:val="1"/>
      <w:marLeft w:val="0"/>
      <w:marRight w:val="0"/>
      <w:marTop w:val="0"/>
      <w:marBottom w:val="0"/>
      <w:divBdr>
        <w:top w:val="none" w:sz="0" w:space="0" w:color="auto"/>
        <w:left w:val="none" w:sz="0" w:space="0" w:color="auto"/>
        <w:bottom w:val="none" w:sz="0" w:space="0" w:color="auto"/>
        <w:right w:val="none" w:sz="0" w:space="0" w:color="auto"/>
      </w:divBdr>
    </w:div>
    <w:div w:id="1493637471">
      <w:bodyDiv w:val="1"/>
      <w:marLeft w:val="0"/>
      <w:marRight w:val="0"/>
      <w:marTop w:val="0"/>
      <w:marBottom w:val="0"/>
      <w:divBdr>
        <w:top w:val="none" w:sz="0" w:space="0" w:color="auto"/>
        <w:left w:val="none" w:sz="0" w:space="0" w:color="auto"/>
        <w:bottom w:val="none" w:sz="0" w:space="0" w:color="auto"/>
        <w:right w:val="none" w:sz="0" w:space="0" w:color="auto"/>
      </w:divBdr>
    </w:div>
    <w:div w:id="1502355464">
      <w:bodyDiv w:val="1"/>
      <w:marLeft w:val="0"/>
      <w:marRight w:val="0"/>
      <w:marTop w:val="0"/>
      <w:marBottom w:val="0"/>
      <w:divBdr>
        <w:top w:val="none" w:sz="0" w:space="0" w:color="auto"/>
        <w:left w:val="none" w:sz="0" w:space="0" w:color="auto"/>
        <w:bottom w:val="none" w:sz="0" w:space="0" w:color="auto"/>
        <w:right w:val="none" w:sz="0" w:space="0" w:color="auto"/>
      </w:divBdr>
    </w:div>
    <w:div w:id="1521313815">
      <w:bodyDiv w:val="1"/>
      <w:marLeft w:val="0"/>
      <w:marRight w:val="0"/>
      <w:marTop w:val="0"/>
      <w:marBottom w:val="0"/>
      <w:divBdr>
        <w:top w:val="none" w:sz="0" w:space="0" w:color="auto"/>
        <w:left w:val="none" w:sz="0" w:space="0" w:color="auto"/>
        <w:bottom w:val="none" w:sz="0" w:space="0" w:color="auto"/>
        <w:right w:val="none" w:sz="0" w:space="0" w:color="auto"/>
      </w:divBdr>
    </w:div>
    <w:div w:id="1529485809">
      <w:bodyDiv w:val="1"/>
      <w:marLeft w:val="0"/>
      <w:marRight w:val="0"/>
      <w:marTop w:val="0"/>
      <w:marBottom w:val="0"/>
      <w:divBdr>
        <w:top w:val="none" w:sz="0" w:space="0" w:color="auto"/>
        <w:left w:val="none" w:sz="0" w:space="0" w:color="auto"/>
        <w:bottom w:val="none" w:sz="0" w:space="0" w:color="auto"/>
        <w:right w:val="none" w:sz="0" w:space="0" w:color="auto"/>
      </w:divBdr>
    </w:div>
    <w:div w:id="1561749449">
      <w:bodyDiv w:val="1"/>
      <w:marLeft w:val="0"/>
      <w:marRight w:val="0"/>
      <w:marTop w:val="0"/>
      <w:marBottom w:val="0"/>
      <w:divBdr>
        <w:top w:val="none" w:sz="0" w:space="0" w:color="auto"/>
        <w:left w:val="none" w:sz="0" w:space="0" w:color="auto"/>
        <w:bottom w:val="none" w:sz="0" w:space="0" w:color="auto"/>
        <w:right w:val="none" w:sz="0" w:space="0" w:color="auto"/>
      </w:divBdr>
    </w:div>
    <w:div w:id="1574511058">
      <w:bodyDiv w:val="1"/>
      <w:marLeft w:val="0"/>
      <w:marRight w:val="0"/>
      <w:marTop w:val="0"/>
      <w:marBottom w:val="0"/>
      <w:divBdr>
        <w:top w:val="none" w:sz="0" w:space="0" w:color="auto"/>
        <w:left w:val="none" w:sz="0" w:space="0" w:color="auto"/>
        <w:bottom w:val="none" w:sz="0" w:space="0" w:color="auto"/>
        <w:right w:val="none" w:sz="0" w:space="0" w:color="auto"/>
      </w:divBdr>
    </w:div>
    <w:div w:id="1577548406">
      <w:bodyDiv w:val="1"/>
      <w:marLeft w:val="0"/>
      <w:marRight w:val="0"/>
      <w:marTop w:val="0"/>
      <w:marBottom w:val="0"/>
      <w:divBdr>
        <w:top w:val="none" w:sz="0" w:space="0" w:color="auto"/>
        <w:left w:val="none" w:sz="0" w:space="0" w:color="auto"/>
        <w:bottom w:val="none" w:sz="0" w:space="0" w:color="auto"/>
        <w:right w:val="none" w:sz="0" w:space="0" w:color="auto"/>
      </w:divBdr>
    </w:div>
    <w:div w:id="1658416325">
      <w:bodyDiv w:val="1"/>
      <w:marLeft w:val="0"/>
      <w:marRight w:val="0"/>
      <w:marTop w:val="0"/>
      <w:marBottom w:val="0"/>
      <w:divBdr>
        <w:top w:val="none" w:sz="0" w:space="0" w:color="auto"/>
        <w:left w:val="none" w:sz="0" w:space="0" w:color="auto"/>
        <w:bottom w:val="none" w:sz="0" w:space="0" w:color="auto"/>
        <w:right w:val="none" w:sz="0" w:space="0" w:color="auto"/>
      </w:divBdr>
    </w:div>
    <w:div w:id="1665234562">
      <w:bodyDiv w:val="1"/>
      <w:marLeft w:val="0"/>
      <w:marRight w:val="0"/>
      <w:marTop w:val="0"/>
      <w:marBottom w:val="0"/>
      <w:divBdr>
        <w:top w:val="none" w:sz="0" w:space="0" w:color="auto"/>
        <w:left w:val="none" w:sz="0" w:space="0" w:color="auto"/>
        <w:bottom w:val="none" w:sz="0" w:space="0" w:color="auto"/>
        <w:right w:val="none" w:sz="0" w:space="0" w:color="auto"/>
      </w:divBdr>
    </w:div>
    <w:div w:id="1666586406">
      <w:bodyDiv w:val="1"/>
      <w:marLeft w:val="0"/>
      <w:marRight w:val="0"/>
      <w:marTop w:val="0"/>
      <w:marBottom w:val="0"/>
      <w:divBdr>
        <w:top w:val="none" w:sz="0" w:space="0" w:color="auto"/>
        <w:left w:val="none" w:sz="0" w:space="0" w:color="auto"/>
        <w:bottom w:val="none" w:sz="0" w:space="0" w:color="auto"/>
        <w:right w:val="none" w:sz="0" w:space="0" w:color="auto"/>
      </w:divBdr>
      <w:divsChild>
        <w:div w:id="433135856">
          <w:marLeft w:val="0"/>
          <w:marRight w:val="0"/>
          <w:marTop w:val="0"/>
          <w:marBottom w:val="0"/>
          <w:divBdr>
            <w:top w:val="none" w:sz="0" w:space="0" w:color="auto"/>
            <w:left w:val="none" w:sz="0" w:space="0" w:color="auto"/>
            <w:bottom w:val="none" w:sz="0" w:space="0" w:color="auto"/>
            <w:right w:val="none" w:sz="0" w:space="0" w:color="auto"/>
          </w:divBdr>
          <w:divsChild>
            <w:div w:id="1337810461">
              <w:marLeft w:val="0"/>
              <w:marRight w:val="0"/>
              <w:marTop w:val="0"/>
              <w:marBottom w:val="0"/>
              <w:divBdr>
                <w:top w:val="none" w:sz="0" w:space="0" w:color="auto"/>
                <w:left w:val="none" w:sz="0" w:space="0" w:color="auto"/>
                <w:bottom w:val="none" w:sz="0" w:space="0" w:color="auto"/>
                <w:right w:val="none" w:sz="0" w:space="0" w:color="auto"/>
              </w:divBdr>
              <w:divsChild>
                <w:div w:id="900793820">
                  <w:marLeft w:val="0"/>
                  <w:marRight w:val="0"/>
                  <w:marTop w:val="0"/>
                  <w:marBottom w:val="0"/>
                  <w:divBdr>
                    <w:top w:val="none" w:sz="0" w:space="0" w:color="auto"/>
                    <w:left w:val="none" w:sz="0" w:space="0" w:color="auto"/>
                    <w:bottom w:val="none" w:sz="0" w:space="0" w:color="auto"/>
                    <w:right w:val="none" w:sz="0" w:space="0" w:color="auto"/>
                  </w:divBdr>
                  <w:divsChild>
                    <w:div w:id="1782722958">
                      <w:marLeft w:val="0"/>
                      <w:marRight w:val="0"/>
                      <w:marTop w:val="0"/>
                      <w:marBottom w:val="0"/>
                      <w:divBdr>
                        <w:top w:val="none" w:sz="0" w:space="0" w:color="auto"/>
                        <w:left w:val="none" w:sz="0" w:space="0" w:color="auto"/>
                        <w:bottom w:val="none" w:sz="0" w:space="0" w:color="auto"/>
                        <w:right w:val="none" w:sz="0" w:space="0" w:color="auto"/>
                      </w:divBdr>
                      <w:divsChild>
                        <w:div w:id="889269327">
                          <w:marLeft w:val="0"/>
                          <w:marRight w:val="0"/>
                          <w:marTop w:val="0"/>
                          <w:marBottom w:val="0"/>
                          <w:divBdr>
                            <w:top w:val="none" w:sz="0" w:space="0" w:color="auto"/>
                            <w:left w:val="none" w:sz="0" w:space="0" w:color="auto"/>
                            <w:bottom w:val="none" w:sz="0" w:space="0" w:color="auto"/>
                            <w:right w:val="none" w:sz="0" w:space="0" w:color="auto"/>
                          </w:divBdr>
                          <w:divsChild>
                            <w:div w:id="2047484762">
                              <w:marLeft w:val="0"/>
                              <w:marRight w:val="0"/>
                              <w:marTop w:val="0"/>
                              <w:marBottom w:val="0"/>
                              <w:divBdr>
                                <w:top w:val="none" w:sz="0" w:space="0" w:color="auto"/>
                                <w:left w:val="none" w:sz="0" w:space="0" w:color="auto"/>
                                <w:bottom w:val="none" w:sz="0" w:space="0" w:color="auto"/>
                                <w:right w:val="none" w:sz="0" w:space="0" w:color="auto"/>
                              </w:divBdr>
                            </w:div>
                          </w:divsChild>
                        </w:div>
                        <w:div w:id="210315106">
                          <w:marLeft w:val="0"/>
                          <w:marRight w:val="0"/>
                          <w:marTop w:val="0"/>
                          <w:marBottom w:val="0"/>
                          <w:divBdr>
                            <w:top w:val="none" w:sz="0" w:space="0" w:color="auto"/>
                            <w:left w:val="none" w:sz="0" w:space="0" w:color="auto"/>
                            <w:bottom w:val="none" w:sz="0" w:space="0" w:color="auto"/>
                            <w:right w:val="none" w:sz="0" w:space="0" w:color="auto"/>
                          </w:divBdr>
                          <w:divsChild>
                            <w:div w:id="1113745516">
                              <w:marLeft w:val="0"/>
                              <w:marRight w:val="0"/>
                              <w:marTop w:val="0"/>
                              <w:marBottom w:val="0"/>
                              <w:divBdr>
                                <w:top w:val="none" w:sz="0" w:space="0" w:color="auto"/>
                                <w:left w:val="none" w:sz="0" w:space="0" w:color="auto"/>
                                <w:bottom w:val="none" w:sz="0" w:space="0" w:color="auto"/>
                                <w:right w:val="none" w:sz="0" w:space="0" w:color="auto"/>
                              </w:divBdr>
                              <w:divsChild>
                                <w:div w:id="1877697675">
                                  <w:marLeft w:val="0"/>
                                  <w:marRight w:val="0"/>
                                  <w:marTop w:val="0"/>
                                  <w:marBottom w:val="0"/>
                                  <w:divBdr>
                                    <w:top w:val="none" w:sz="0" w:space="0" w:color="auto"/>
                                    <w:left w:val="none" w:sz="0" w:space="0" w:color="auto"/>
                                    <w:bottom w:val="none" w:sz="0" w:space="0" w:color="auto"/>
                                    <w:right w:val="none" w:sz="0" w:space="0" w:color="auto"/>
                                  </w:divBdr>
                                  <w:divsChild>
                                    <w:div w:id="15433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170836">
          <w:marLeft w:val="0"/>
          <w:marRight w:val="0"/>
          <w:marTop w:val="0"/>
          <w:marBottom w:val="0"/>
          <w:divBdr>
            <w:top w:val="none" w:sz="0" w:space="0" w:color="auto"/>
            <w:left w:val="none" w:sz="0" w:space="0" w:color="auto"/>
            <w:bottom w:val="none" w:sz="0" w:space="0" w:color="auto"/>
            <w:right w:val="none" w:sz="0" w:space="0" w:color="auto"/>
          </w:divBdr>
          <w:divsChild>
            <w:div w:id="1941327659">
              <w:marLeft w:val="0"/>
              <w:marRight w:val="0"/>
              <w:marTop w:val="0"/>
              <w:marBottom w:val="0"/>
              <w:divBdr>
                <w:top w:val="none" w:sz="0" w:space="0" w:color="auto"/>
                <w:left w:val="none" w:sz="0" w:space="0" w:color="auto"/>
                <w:bottom w:val="none" w:sz="0" w:space="0" w:color="auto"/>
                <w:right w:val="none" w:sz="0" w:space="0" w:color="auto"/>
              </w:divBdr>
              <w:divsChild>
                <w:div w:id="1666975016">
                  <w:marLeft w:val="0"/>
                  <w:marRight w:val="0"/>
                  <w:marTop w:val="0"/>
                  <w:marBottom w:val="0"/>
                  <w:divBdr>
                    <w:top w:val="none" w:sz="0" w:space="0" w:color="auto"/>
                    <w:left w:val="none" w:sz="0" w:space="0" w:color="auto"/>
                    <w:bottom w:val="none" w:sz="0" w:space="0" w:color="auto"/>
                    <w:right w:val="none" w:sz="0" w:space="0" w:color="auto"/>
                  </w:divBdr>
                  <w:divsChild>
                    <w:div w:id="1855804328">
                      <w:marLeft w:val="0"/>
                      <w:marRight w:val="0"/>
                      <w:marTop w:val="0"/>
                      <w:marBottom w:val="0"/>
                      <w:divBdr>
                        <w:top w:val="none" w:sz="0" w:space="0" w:color="auto"/>
                        <w:left w:val="none" w:sz="0" w:space="0" w:color="auto"/>
                        <w:bottom w:val="none" w:sz="0" w:space="0" w:color="auto"/>
                        <w:right w:val="none" w:sz="0" w:space="0" w:color="auto"/>
                      </w:divBdr>
                      <w:divsChild>
                        <w:div w:id="6087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539">
                  <w:marLeft w:val="0"/>
                  <w:marRight w:val="0"/>
                  <w:marTop w:val="0"/>
                  <w:marBottom w:val="0"/>
                  <w:divBdr>
                    <w:top w:val="none" w:sz="0" w:space="0" w:color="auto"/>
                    <w:left w:val="none" w:sz="0" w:space="0" w:color="auto"/>
                    <w:bottom w:val="none" w:sz="0" w:space="0" w:color="auto"/>
                    <w:right w:val="none" w:sz="0" w:space="0" w:color="auto"/>
                  </w:divBdr>
                  <w:divsChild>
                    <w:div w:id="585575197">
                      <w:marLeft w:val="0"/>
                      <w:marRight w:val="0"/>
                      <w:marTop w:val="0"/>
                      <w:marBottom w:val="0"/>
                      <w:divBdr>
                        <w:top w:val="none" w:sz="0" w:space="0" w:color="auto"/>
                        <w:left w:val="none" w:sz="0" w:space="0" w:color="auto"/>
                        <w:bottom w:val="none" w:sz="0" w:space="0" w:color="auto"/>
                        <w:right w:val="none" w:sz="0" w:space="0" w:color="auto"/>
                      </w:divBdr>
                      <w:divsChild>
                        <w:div w:id="17555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71499">
                  <w:marLeft w:val="0"/>
                  <w:marRight w:val="0"/>
                  <w:marTop w:val="0"/>
                  <w:marBottom w:val="0"/>
                  <w:divBdr>
                    <w:top w:val="none" w:sz="0" w:space="0" w:color="auto"/>
                    <w:left w:val="none" w:sz="0" w:space="0" w:color="auto"/>
                    <w:bottom w:val="none" w:sz="0" w:space="0" w:color="auto"/>
                    <w:right w:val="none" w:sz="0" w:space="0" w:color="auto"/>
                  </w:divBdr>
                  <w:divsChild>
                    <w:div w:id="1740709057">
                      <w:marLeft w:val="0"/>
                      <w:marRight w:val="0"/>
                      <w:marTop w:val="0"/>
                      <w:marBottom w:val="0"/>
                      <w:divBdr>
                        <w:top w:val="none" w:sz="0" w:space="0" w:color="auto"/>
                        <w:left w:val="none" w:sz="0" w:space="0" w:color="auto"/>
                        <w:bottom w:val="none" w:sz="0" w:space="0" w:color="auto"/>
                        <w:right w:val="none" w:sz="0" w:space="0" w:color="auto"/>
                      </w:divBdr>
                      <w:divsChild>
                        <w:div w:id="1040399517">
                          <w:marLeft w:val="0"/>
                          <w:marRight w:val="0"/>
                          <w:marTop w:val="0"/>
                          <w:marBottom w:val="0"/>
                          <w:divBdr>
                            <w:top w:val="none" w:sz="0" w:space="0" w:color="auto"/>
                            <w:left w:val="none" w:sz="0" w:space="0" w:color="auto"/>
                            <w:bottom w:val="none" w:sz="0" w:space="0" w:color="auto"/>
                            <w:right w:val="none" w:sz="0" w:space="0" w:color="auto"/>
                          </w:divBdr>
                          <w:divsChild>
                            <w:div w:id="2229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99653">
                  <w:marLeft w:val="0"/>
                  <w:marRight w:val="0"/>
                  <w:marTop w:val="0"/>
                  <w:marBottom w:val="0"/>
                  <w:divBdr>
                    <w:top w:val="none" w:sz="0" w:space="0" w:color="auto"/>
                    <w:left w:val="none" w:sz="0" w:space="0" w:color="auto"/>
                    <w:bottom w:val="none" w:sz="0" w:space="0" w:color="auto"/>
                    <w:right w:val="none" w:sz="0" w:space="0" w:color="auto"/>
                  </w:divBdr>
                </w:div>
              </w:divsChild>
            </w:div>
            <w:div w:id="741755005">
              <w:marLeft w:val="0"/>
              <w:marRight w:val="0"/>
              <w:marTop w:val="0"/>
              <w:marBottom w:val="0"/>
              <w:divBdr>
                <w:top w:val="none" w:sz="0" w:space="0" w:color="auto"/>
                <w:left w:val="none" w:sz="0" w:space="0" w:color="auto"/>
                <w:bottom w:val="none" w:sz="0" w:space="0" w:color="auto"/>
                <w:right w:val="none" w:sz="0" w:space="0" w:color="auto"/>
              </w:divBdr>
              <w:divsChild>
                <w:div w:id="1063064198">
                  <w:marLeft w:val="0"/>
                  <w:marRight w:val="0"/>
                  <w:marTop w:val="0"/>
                  <w:marBottom w:val="0"/>
                  <w:divBdr>
                    <w:top w:val="none" w:sz="0" w:space="0" w:color="auto"/>
                    <w:left w:val="none" w:sz="0" w:space="0" w:color="auto"/>
                    <w:bottom w:val="none" w:sz="0" w:space="0" w:color="auto"/>
                    <w:right w:val="none" w:sz="0" w:space="0" w:color="auto"/>
                  </w:divBdr>
                  <w:divsChild>
                    <w:div w:id="1163621269">
                      <w:marLeft w:val="0"/>
                      <w:marRight w:val="0"/>
                      <w:marTop w:val="0"/>
                      <w:marBottom w:val="0"/>
                      <w:divBdr>
                        <w:top w:val="none" w:sz="0" w:space="0" w:color="auto"/>
                        <w:left w:val="none" w:sz="0" w:space="0" w:color="auto"/>
                        <w:bottom w:val="none" w:sz="0" w:space="0" w:color="auto"/>
                        <w:right w:val="none" w:sz="0" w:space="0" w:color="auto"/>
                      </w:divBdr>
                      <w:divsChild>
                        <w:div w:id="839080147">
                          <w:marLeft w:val="0"/>
                          <w:marRight w:val="0"/>
                          <w:marTop w:val="0"/>
                          <w:marBottom w:val="0"/>
                          <w:divBdr>
                            <w:top w:val="none" w:sz="0" w:space="0" w:color="auto"/>
                            <w:left w:val="none" w:sz="0" w:space="0" w:color="auto"/>
                            <w:bottom w:val="none" w:sz="0" w:space="0" w:color="auto"/>
                            <w:right w:val="none" w:sz="0" w:space="0" w:color="auto"/>
                          </w:divBdr>
                          <w:divsChild>
                            <w:div w:id="15578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070730">
      <w:bodyDiv w:val="1"/>
      <w:marLeft w:val="0"/>
      <w:marRight w:val="0"/>
      <w:marTop w:val="0"/>
      <w:marBottom w:val="0"/>
      <w:divBdr>
        <w:top w:val="none" w:sz="0" w:space="0" w:color="auto"/>
        <w:left w:val="none" w:sz="0" w:space="0" w:color="auto"/>
        <w:bottom w:val="none" w:sz="0" w:space="0" w:color="auto"/>
        <w:right w:val="none" w:sz="0" w:space="0" w:color="auto"/>
      </w:divBdr>
      <w:divsChild>
        <w:div w:id="1593469005">
          <w:marLeft w:val="0"/>
          <w:marRight w:val="0"/>
          <w:marTop w:val="0"/>
          <w:marBottom w:val="0"/>
          <w:divBdr>
            <w:top w:val="none" w:sz="0" w:space="0" w:color="auto"/>
            <w:left w:val="none" w:sz="0" w:space="0" w:color="auto"/>
            <w:bottom w:val="none" w:sz="0" w:space="0" w:color="auto"/>
            <w:right w:val="none" w:sz="0" w:space="0" w:color="auto"/>
          </w:divBdr>
          <w:divsChild>
            <w:div w:id="16778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08912">
      <w:bodyDiv w:val="1"/>
      <w:marLeft w:val="0"/>
      <w:marRight w:val="0"/>
      <w:marTop w:val="0"/>
      <w:marBottom w:val="0"/>
      <w:divBdr>
        <w:top w:val="none" w:sz="0" w:space="0" w:color="auto"/>
        <w:left w:val="none" w:sz="0" w:space="0" w:color="auto"/>
        <w:bottom w:val="none" w:sz="0" w:space="0" w:color="auto"/>
        <w:right w:val="none" w:sz="0" w:space="0" w:color="auto"/>
      </w:divBdr>
      <w:divsChild>
        <w:div w:id="1763600454">
          <w:marLeft w:val="0"/>
          <w:marRight w:val="0"/>
          <w:marTop w:val="0"/>
          <w:marBottom w:val="0"/>
          <w:divBdr>
            <w:top w:val="none" w:sz="0" w:space="0" w:color="auto"/>
            <w:left w:val="none" w:sz="0" w:space="0" w:color="auto"/>
            <w:bottom w:val="none" w:sz="0" w:space="0" w:color="auto"/>
            <w:right w:val="none" w:sz="0" w:space="0" w:color="auto"/>
          </w:divBdr>
          <w:divsChild>
            <w:div w:id="8639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677">
      <w:bodyDiv w:val="1"/>
      <w:marLeft w:val="0"/>
      <w:marRight w:val="0"/>
      <w:marTop w:val="0"/>
      <w:marBottom w:val="0"/>
      <w:divBdr>
        <w:top w:val="none" w:sz="0" w:space="0" w:color="auto"/>
        <w:left w:val="none" w:sz="0" w:space="0" w:color="auto"/>
        <w:bottom w:val="none" w:sz="0" w:space="0" w:color="auto"/>
        <w:right w:val="none" w:sz="0" w:space="0" w:color="auto"/>
      </w:divBdr>
    </w:div>
    <w:div w:id="1988975291">
      <w:bodyDiv w:val="1"/>
      <w:marLeft w:val="0"/>
      <w:marRight w:val="0"/>
      <w:marTop w:val="0"/>
      <w:marBottom w:val="0"/>
      <w:divBdr>
        <w:top w:val="none" w:sz="0" w:space="0" w:color="auto"/>
        <w:left w:val="none" w:sz="0" w:space="0" w:color="auto"/>
        <w:bottom w:val="none" w:sz="0" w:space="0" w:color="auto"/>
        <w:right w:val="none" w:sz="0" w:space="0" w:color="auto"/>
      </w:divBdr>
    </w:div>
    <w:div w:id="2017612118">
      <w:bodyDiv w:val="1"/>
      <w:marLeft w:val="0"/>
      <w:marRight w:val="0"/>
      <w:marTop w:val="0"/>
      <w:marBottom w:val="0"/>
      <w:divBdr>
        <w:top w:val="none" w:sz="0" w:space="0" w:color="auto"/>
        <w:left w:val="none" w:sz="0" w:space="0" w:color="auto"/>
        <w:bottom w:val="none" w:sz="0" w:space="0" w:color="auto"/>
        <w:right w:val="none" w:sz="0" w:space="0" w:color="auto"/>
      </w:divBdr>
      <w:divsChild>
        <w:div w:id="147526120">
          <w:marLeft w:val="0"/>
          <w:marRight w:val="0"/>
          <w:marTop w:val="0"/>
          <w:marBottom w:val="0"/>
          <w:divBdr>
            <w:top w:val="none" w:sz="0" w:space="0" w:color="auto"/>
            <w:left w:val="none" w:sz="0" w:space="0" w:color="auto"/>
            <w:bottom w:val="none" w:sz="0" w:space="0" w:color="auto"/>
            <w:right w:val="none" w:sz="0" w:space="0" w:color="auto"/>
          </w:divBdr>
          <w:divsChild>
            <w:div w:id="17109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3261">
      <w:bodyDiv w:val="1"/>
      <w:marLeft w:val="0"/>
      <w:marRight w:val="0"/>
      <w:marTop w:val="0"/>
      <w:marBottom w:val="0"/>
      <w:divBdr>
        <w:top w:val="none" w:sz="0" w:space="0" w:color="auto"/>
        <w:left w:val="none" w:sz="0" w:space="0" w:color="auto"/>
        <w:bottom w:val="none" w:sz="0" w:space="0" w:color="auto"/>
        <w:right w:val="none" w:sz="0" w:space="0" w:color="auto"/>
      </w:divBdr>
    </w:div>
    <w:div w:id="2075470361">
      <w:bodyDiv w:val="1"/>
      <w:marLeft w:val="0"/>
      <w:marRight w:val="0"/>
      <w:marTop w:val="0"/>
      <w:marBottom w:val="0"/>
      <w:divBdr>
        <w:top w:val="none" w:sz="0" w:space="0" w:color="auto"/>
        <w:left w:val="none" w:sz="0" w:space="0" w:color="auto"/>
        <w:bottom w:val="none" w:sz="0" w:space="0" w:color="auto"/>
        <w:right w:val="none" w:sz="0" w:space="0" w:color="auto"/>
      </w:divBdr>
    </w:div>
    <w:div w:id="2108623122">
      <w:bodyDiv w:val="1"/>
      <w:marLeft w:val="0"/>
      <w:marRight w:val="0"/>
      <w:marTop w:val="0"/>
      <w:marBottom w:val="0"/>
      <w:divBdr>
        <w:top w:val="none" w:sz="0" w:space="0" w:color="auto"/>
        <w:left w:val="none" w:sz="0" w:space="0" w:color="auto"/>
        <w:bottom w:val="none" w:sz="0" w:space="0" w:color="auto"/>
        <w:right w:val="none" w:sz="0" w:space="0" w:color="auto"/>
      </w:divBdr>
    </w:div>
    <w:div w:id="21217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8230592/" TargetMode="External"/><Relationship Id="rId18" Type="http://schemas.openxmlformats.org/officeDocument/2006/relationships/hyperlink" Target="https://www.oecd.org/coronavirus/policy-responses/supporting-livelihoods-during-the-covid-19-crisis-closing-the-gaps-in-safety-nets-17cbb92" TargetMode="External"/><Relationship Id="rId26" Type="http://schemas.openxmlformats.org/officeDocument/2006/relationships/hyperlink" Target="http://dx.doi.org/10.1136/archdischild-2021-322784" TargetMode="External"/><Relationship Id="rId39" Type="http://schemas.openxmlformats.org/officeDocument/2006/relationships/hyperlink" Target="javascript:;" TargetMode="External"/><Relationship Id="rId21" Type="http://schemas.openxmlformats.org/officeDocument/2006/relationships/hyperlink" Target="https://eur-lex.europa.eu/legal-content/EN/TXT/PDF/?uri=CELEX:32017R0746" TargetMode="External"/><Relationship Id="rId34" Type="http://schemas.openxmlformats.org/officeDocument/2006/relationships/hyperlink" Target="http://www.ncbi.nlm.nih.gov/books/nbk225182/" TargetMode="External"/><Relationship Id="rId42" Type="http://schemas.openxmlformats.org/officeDocument/2006/relationships/hyperlink" Target="https://ard.bmj.com/content/annrheumdis/67/8/1061.full.pdf" TargetMode="External"/><Relationship Id="rId7" Type="http://schemas.openxmlformats.org/officeDocument/2006/relationships/hyperlink" Target="mailto:eflm@eflm.eu" TargetMode="External"/><Relationship Id="rId2" Type="http://schemas.openxmlformats.org/officeDocument/2006/relationships/styles" Target="styles.xml"/><Relationship Id="rId16" Type="http://schemas.openxmlformats.org/officeDocument/2006/relationships/hyperlink" Target="https://ethicsunwrapped.utexas.edu/wp-content/uploads/2018/07/Theranos&#8217;-Bad-Blood.pdf" TargetMode="External"/><Relationship Id="rId29" Type="http://schemas.openxmlformats.org/officeDocument/2006/relationships/hyperlink" Target="https://www.ncbi.nlm.nih.gov/pubmed/252172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hrp/regulations-and-policy/belmont-report/read-the-belmont-report/index.html" TargetMode="External"/><Relationship Id="rId24" Type="http://schemas.openxmlformats.org/officeDocument/2006/relationships/hyperlink" Target="https://www.genomemedicine.biomedcentral.com/articles/10.1186/s13073-019-0691-1" TargetMode="External"/><Relationship Id="rId32" Type="http://schemas.openxmlformats.org/officeDocument/2006/relationships/hyperlink" Target="http://www.ewdts.org/data/uploads/documents/ewdts-urine-guideline-2015-11-01-v2.0.pdf" TargetMode="External"/><Relationship Id="rId37" Type="http://schemas.openxmlformats.org/officeDocument/2006/relationships/hyperlink" Target="javascript:;" TargetMode="External"/><Relationship Id="rId40" Type="http://schemas.openxmlformats.org/officeDocument/2006/relationships/hyperlink" Target="https://www.who.int/hrh/resources/oecd-who_policy_brief_en.pdf?ua=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ture.com/articles/gim2012138.pdf" TargetMode="External"/><Relationship Id="rId23" Type="http://schemas.openxmlformats.org/officeDocument/2006/relationships/hyperlink" Target="https://genomemedicine.biomedcentral.com/" TargetMode="External"/><Relationship Id="rId28" Type="http://schemas.openxmlformats.org/officeDocument/2006/relationships/hyperlink" Target="https://www.nature.com/ejhg" TargetMode="External"/><Relationship Id="rId36" Type="http://schemas.openxmlformats.org/officeDocument/2006/relationships/hyperlink" Target="https://www.gov.uk/government/publications/g7-health-track-digital-health-final-reports/g7-patient-access-to-health-records-final-report" TargetMode="External"/><Relationship Id="rId10" Type="http://schemas.openxmlformats.org/officeDocument/2006/relationships/hyperlink" Target="https://www.biotech.law.lsu.edu/cphl/history/reports/tuskegee/complete%20report.pdf" TargetMode="External"/><Relationship Id="rId19" Type="http://schemas.openxmlformats.org/officeDocument/2006/relationships/hyperlink" Target="https://link.springer.com/book/10.1007/978-94-007-2045-9" TargetMode="External"/><Relationship Id="rId31" Type="http://schemas.openxmlformats.org/officeDocument/2006/relationships/hyperlink" Target="http://www.alcoholdrugsandwork.eu/resources/ilo-ethical-issues-in-workplace-drug-testing-in-europe.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ma.net/policies-post/wma-declaration-of-helsinki-ethical-principles-for-medical-research-involving-human-subjects/" TargetMode="External"/><Relationship Id="rId14" Type="http://schemas.openxmlformats.org/officeDocument/2006/relationships/hyperlink" Target="http://journals.sagepub.com/doi/abs/10.1258/jhsrp.2009.009084" TargetMode="External"/><Relationship Id="rId22" Type="http://schemas.openxmlformats.org/officeDocument/2006/relationships/hyperlink" Target="https://bmcmedethics.biomedcentral.com/articles/10.1186/s12910-020-00545-8" TargetMode="External"/><Relationship Id="rId27" Type="http://schemas.openxmlformats.org/officeDocument/2006/relationships/hyperlink" Target="http://dx.doi.org/10.1136/adc.2004.067843" TargetMode="External"/><Relationship Id="rId30" Type="http://schemas.openxmlformats.org/officeDocument/2006/relationships/hyperlink" Target="https://www.ncbi.nlm.nih.gov/entrez/eutils/elink.fcgi?dbfrom=pubmed&amp;retmode=ref&amp;cmd=prlinks&amp;id=20048367" TargetMode="External"/><Relationship Id="rId35" Type="http://schemas.openxmlformats.org/officeDocument/2006/relationships/hyperlink" Target="https://doi.org/10.17226/9728" TargetMode="External"/><Relationship Id="rId43" Type="http://schemas.openxmlformats.org/officeDocument/2006/relationships/hyperlink" Target="https://dx.doi.org/10.7189%2Fjogh.10.010326" TargetMode="External"/><Relationship Id="rId8" Type="http://schemas.openxmlformats.org/officeDocument/2006/relationships/hyperlink" Target="http://www.wma.net/policies-post/wma-declaration-of-geneva" TargetMode="External"/><Relationship Id="rId3" Type="http://schemas.openxmlformats.org/officeDocument/2006/relationships/settings" Target="settings.xml"/><Relationship Id="rId12" Type="http://schemas.openxmlformats.org/officeDocument/2006/relationships/hyperlink" Target="https://cioms.ch/history/" TargetMode="External"/><Relationship Id="rId17" Type="http://schemas.openxmlformats.org/officeDocument/2006/relationships/hyperlink" Target="https://www.oecd.org/coronavirus/en/policy-responses" TargetMode="External"/><Relationship Id="rId25" Type="http://schemas.openxmlformats.org/officeDocument/2006/relationships/hyperlink" Target="https://www.thelancet.com/journals/lanpub/article/PIIS2468-2667(19)30081-7/fulltext" TargetMode="External"/><Relationship Id="rId33" Type="http://schemas.openxmlformats.org/officeDocument/2006/relationships/hyperlink" Target="https://www.ncbi.nlm.nih.gov/pmc/articles/PMC7961679/" TargetMode="External"/><Relationship Id="rId38" Type="http://schemas.openxmlformats.org/officeDocument/2006/relationships/hyperlink" Target="javascript:;" TargetMode="External"/><Relationship Id="rId20" Type="http://schemas.openxmlformats.org/officeDocument/2006/relationships/hyperlink" Target="https://www.who.int/ethics/publications/ethics-covid-19-resource-allocation.pdf?ua=1" TargetMode="External"/><Relationship Id="rId41" Type="http://schemas.openxmlformats.org/officeDocument/2006/relationships/hyperlink" Target="https://pubmed.ncbi.nlm.nih.gov/?term=Banfi+G&amp;cauthor_id=25490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6925</Words>
  <Characters>39473</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Wieringa</dc:creator>
  <cp:keywords/>
  <dc:description/>
  <cp:lastModifiedBy>Sil EFLM Office</cp:lastModifiedBy>
  <cp:revision>4</cp:revision>
  <cp:lastPrinted>2022-01-15T13:42:00Z</cp:lastPrinted>
  <dcterms:created xsi:type="dcterms:W3CDTF">2022-06-13T20:36:00Z</dcterms:created>
  <dcterms:modified xsi:type="dcterms:W3CDTF">2022-07-08T10:57:00Z</dcterms:modified>
</cp:coreProperties>
</file>